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73" w:tblpY="2869"/>
        <w:tblOverlap w:val="never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5216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方正小标宋_GBK" w:hAnsi="Times New Roman" w:eastAsia="方正小标宋_GBK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  <w:lang w:eastAsia="zh-CN"/>
              </w:rPr>
              <w:t>2022</w:t>
            </w:r>
            <w:r>
              <w:rPr>
                <w:rFonts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</w:rPr>
              <w:t>年度</w:t>
            </w:r>
            <w:r>
              <w:rPr>
                <w:rFonts w:hint="eastAsia"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  <w:lang w:val="en-US" w:eastAsia="zh-CN"/>
              </w:rPr>
              <w:t>石林彝族自治县</w:t>
            </w:r>
            <w:r>
              <w:rPr>
                <w:rFonts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</w:rPr>
              <w:t>市场监管领域</w:t>
            </w:r>
            <w:r>
              <w:rPr>
                <w:rFonts w:hint="eastAsia"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</w:rPr>
              <w:t>部门</w:t>
            </w:r>
            <w:r>
              <w:rPr>
                <w:rFonts w:hint="eastAsia"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  <w:lang w:eastAsia="zh-CN"/>
              </w:rPr>
              <w:t>联合</w:t>
            </w:r>
            <w:r>
              <w:rPr>
                <w:rFonts w:hint="eastAsia" w:ascii="方正小标宋_GBK" w:hAnsi="Times New Roman" w:eastAsia="方正小标宋_GBK" w:cs="Times New Roman"/>
                <w:b/>
                <w:bCs/>
                <w:kern w:val="0"/>
                <w:sz w:val="44"/>
                <w:szCs w:val="44"/>
              </w:rPr>
              <w:t>双随机抽查工作计划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对象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检查主体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石林彝族自治县民族宗教事务局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《清真食品准营证》登记事项检查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《清真食品准营证》规范使用情况、年检情况、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注销及变更情况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依法办理了《昆明市清真食品准营证》的石林县所属辖区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40%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2022.6.25-11.30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石林彝族自治县民族宗教事务局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石林彝族自治县民族宗教事务局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清真食品生产经营监督检查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经营主体的检查、清真食品生产经营合规性检查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依法办理了工商营业执照及食品经营许可，生产经营清真食品单位及法人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40%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2022.6.25-11.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石林彝族自治县民族宗教事务局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C3D79"/>
    <w:rsid w:val="1F103D63"/>
    <w:rsid w:val="1F590A77"/>
    <w:rsid w:val="3EDB1E22"/>
    <w:rsid w:val="60F80B81"/>
    <w:rsid w:val="61614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2020-05-15T02:15:00Z</cp:lastPrinted>
  <dcterms:modified xsi:type="dcterms:W3CDTF">2022-05-23T06:50:00Z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