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73" w:tblpY="2869"/>
        <w:tblOverlap w:val="never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07"/>
        <w:gridCol w:w="2031"/>
        <w:gridCol w:w="3863"/>
        <w:gridCol w:w="1919"/>
        <w:gridCol w:w="1170"/>
        <w:gridCol w:w="2041"/>
        <w:gridCol w:w="1350"/>
        <w:gridCol w:w="1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5216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小标宋_GBK" w:hAnsi="Times New Roman" w:eastAsia="方正小标宋_GBK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  <w:lang w:eastAsia="zh-CN"/>
              </w:rPr>
              <w:t>2022</w:t>
            </w:r>
            <w:r>
              <w:rPr>
                <w:rFonts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年度</w:t>
            </w: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  <w:lang w:val="en-US" w:eastAsia="zh-CN"/>
              </w:rPr>
              <w:t>石林彝族自治县</w:t>
            </w:r>
            <w:r>
              <w:rPr>
                <w:rFonts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市场监管领域相关</w:t>
            </w: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部门双随机抽查工作计划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对象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抽查比例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检查主体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石林彝族自治县民族宗教事务局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《清真食品准营证》登记事项检查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《清真食品准营证》规范使用情况、年检情况、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注销及变更情况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依法办理了《昆明市清真食品准营证》的石林县所属辖区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40%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2022.6.25-11.30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石林彝族自治县民族宗教事务局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石林彝族自治县民族宗教事务局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清真食品生产经营监督检查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经营主体的检查、清真食品生产经营合规性检查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依法办理了工商营业执照及食品经营许可，生产经营清真食品单位及法人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40%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2022.6.25-11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石林彝族自治县民族宗教事务局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90A77"/>
    <w:rsid w:val="499D26C5"/>
    <w:rsid w:val="4C29280B"/>
    <w:rsid w:val="4F9368B5"/>
    <w:rsid w:val="51F12BF1"/>
    <w:rsid w:val="69234079"/>
    <w:rsid w:val="79AE0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2022-05-23T06:51:04Z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