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85" w:leftChars="-88" w:right="-92" w:rightChars="-44"/>
        <w:jc w:val="center"/>
        <w:rPr>
          <w:rFonts w:hint="eastAsia"/>
        </w:rPr>
      </w:pPr>
      <w:r>
        <w:rPr>
          <w:rFonts w:hint="eastAsia" w:ascii="方正大标宋简体" w:eastAsia="方正大标宋简体"/>
          <w:bCs/>
          <w:color w:val="FF0000"/>
          <w:spacing w:val="-34"/>
          <w:w w:val="55"/>
          <w:sz w:val="108"/>
          <w:szCs w:val="108"/>
        </w:rPr>
        <w:t>中共石林彝族自治县政务服务管理局</w:t>
      </w:r>
    </w:p>
    <w:p>
      <w:pPr>
        <w:rPr>
          <w:rFonts w:hint="eastAsia"/>
        </w:rPr>
      </w:pPr>
    </w:p>
    <w:p>
      <w:pPr>
        <w:ind w:firstLine="2900" w:firstLineChars="1450"/>
        <w:rPr>
          <w:rFonts w:hint="eastAsia" w:ascii="楷体" w:hAnsi="楷体" w:eastAsia="楷体"/>
          <w:szCs w:val="32"/>
        </w:rPr>
      </w:pPr>
      <w:r>
        <w:rPr>
          <w:rFonts w:hint="eastAsia" w:ascii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421005</wp:posOffset>
                </wp:positionV>
                <wp:extent cx="5800725" cy="635"/>
                <wp:effectExtent l="0" t="19050" r="952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85pt;margin-top:33.15pt;height:0.05pt;width:456.75pt;z-index:251659264;mso-width-relative:page;mso-height-relative:page;" filled="f" stroked="t" coordsize="21600,21600" o:gfxdata="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YYFKtsAAAAJAQAADwAAAAAAAAABACAAAAAiAAAAZHJzL2Rvd25yZXYu&#10;eG1sUEsBAhQAFAAAAAgAh07iQDl5rMX4AQAA5wMAAA4AAAAAAAAAAQAgAAAAKg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05" w:firstLineChars="50"/>
        <w:rPr>
          <w:rFonts w:hint="eastAsia" w:ascii="楷体_GB2312" w:eastAsia="楷体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石林县政务服务管理局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关于审计发现问题整改落实情况的报告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县人民政府: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根据《国务院关于加强审计工作的意见》和《云南省人民政府关于加强审计工作的实施意见》等关于审计整改的要求，现将审计发现问题整改情况报告如下: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一、审计项目基本情况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日，县审计局对我局2020年预算执行及其他财政收支情况进行了审计，我局按照县审计局要求提供了相关资料，配合县审计局完成了审计工作。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二、审计发现问题及整改落实情况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2020年度预算资金345.72万元，审计查出主要问题金额5.7万元，主要是管理不规范，未使用公务卡结算支出和转账支出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县政务服务局按照审计提出问题已召开专题工作会议，安排部署财务管理相关工作，进一步完善财务管理制度，要求财务人员严把关，规范库存现金管理使用，严格执行公务卡结算转账工作。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三、审计建议采纳情况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(一)关于“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加强财务管理工作，严格执行公务卡结算和转账支出管理制度，规范库存现金管理使用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” 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采纳情况: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石林县政务服务管理局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C1D38"/>
    <w:rsid w:val="1FAC3DE0"/>
    <w:rsid w:val="22AC7580"/>
    <w:rsid w:val="24DE77A6"/>
    <w:rsid w:val="2AEB00F5"/>
    <w:rsid w:val="4A057997"/>
    <w:rsid w:val="4E914723"/>
    <w:rsid w:val="5A761893"/>
    <w:rsid w:val="60F51D19"/>
    <w:rsid w:val="7BFA44C6"/>
    <w:rsid w:val="7F0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2021-06-28T06:03:00Z</dcterms:created>
  <dc:creator>lenovo</dc:creator>
  <cp:lastModifiedBy>Amor.</cp:lastModifiedBy>
  <dcterms:modified xsi:type="dcterms:W3CDTF">2021-07-21T02:02:08Z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488823227_btnclosed</vt:lpwstr>
  </property>
  <property fmtid="{D5CDD505-2E9C-101B-9397-08002B2CF9AE}" pid="4" name="ICV">
    <vt:lpwstr>38B8D6360DE84A82A9C180B7935995A1</vt:lpwstr>
  </property>
</Properties>
</file>