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监督索引号53012670156200000</w:t>
      </w:r>
    </w:p>
    <w:p>
      <w:pPr>
        <w:jc w:val="center"/>
        <w:rPr>
          <w:rFonts w:ascii="方正小标宋简体" w:eastAsia="方正小标宋简体" w:hAnsi="方正小标宋简体" w:cs="方正小标宋简体" w:hint="eastAsia"/>
          <w:sz w:val="36"/>
          <w:szCs w:val="36"/>
          <w:lang w:eastAsia="zh-CN"/>
        </w:rPr>
      </w:pPr>
      <w:r>
        <w:rPr>
          <w:rFonts w:ascii="方正小标宋简体" w:eastAsia="方正小标宋简体" w:hAnsi="方正小标宋简体" w:cs="方正小标宋简体" w:hint="eastAsia"/>
          <w:sz w:val="36"/>
          <w:szCs w:val="36"/>
          <w:lang w:eastAsia="zh-CN"/>
        </w:rPr>
        <w:t>石林彝族自治县板桥街道办事处</w:t>
      </w:r>
    </w:p>
    <w:p>
      <w:pPr>
        <w:jc w:val="center"/>
        <w:rPr>
          <w:rFonts w:ascii="黑体" w:eastAsia="黑体" w:hAnsi="黑体"/>
          <w:sz w:val="30"/>
          <w:szCs w:val="30"/>
        </w:rPr>
      </w:pPr>
      <w:r>
        <w:rPr>
          <w:rFonts w:ascii="方正小标宋简体" w:eastAsia="方正小标宋简体" w:hAnsi="方正小标宋简体" w:cs="方正小标宋简体" w:hint="eastAsia"/>
          <w:sz w:val="36"/>
          <w:szCs w:val="36"/>
          <w:lang w:val="en-US" w:eastAsia="zh-CN"/>
        </w:rPr>
        <w:t>2021</w:t>
      </w:r>
      <w:r>
        <w:rPr>
          <w:rFonts w:ascii="方正小标宋简体" w:eastAsia="方正小标宋简体" w:hAnsi="方正小标宋简体" w:cs="方正小标宋简体" w:hint="eastAsia"/>
          <w:sz w:val="36"/>
          <w:szCs w:val="36"/>
        </w:rPr>
        <w:t>年预算公开</w:t>
      </w:r>
      <w:r>
        <w:rPr>
          <w:rFonts w:ascii="方正小标宋简体" w:eastAsia="方正小标宋简体" w:hint="eastAsia"/>
          <w:sz w:val="36"/>
          <w:szCs w:val="36"/>
        </w:rPr>
        <w:t>目录</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 xml:space="preserve">第一部分 </w:t>
      </w:r>
      <w:r>
        <w:rPr>
          <w:rFonts w:ascii="黑体" w:eastAsia="黑体" w:hAnsi="黑体" w:hint="eastAsia"/>
          <w:sz w:val="30"/>
          <w:szCs w:val="30"/>
          <w:lang w:eastAsia="zh-CN"/>
        </w:rPr>
        <w:t>石林彝族自治县板桥街道办事处</w:t>
      </w:r>
      <w:r>
        <w:rPr>
          <w:rFonts w:ascii="黑体" w:eastAsia="黑体" w:hAnsi="黑体" w:hint="eastAsia"/>
          <w:sz w:val="30"/>
          <w:szCs w:val="30"/>
        </w:rPr>
        <w:t>2021年部门预算编制说明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 xml:space="preserve">第二部分 </w:t>
      </w:r>
      <w:r>
        <w:rPr>
          <w:rFonts w:ascii="黑体" w:eastAsia="黑体" w:hAnsi="黑体" w:hint="eastAsia"/>
          <w:sz w:val="30"/>
          <w:szCs w:val="30"/>
          <w:lang w:eastAsia="zh-CN"/>
        </w:rPr>
        <w:t>石林彝族自治县板桥街道办事处</w:t>
      </w:r>
      <w:r>
        <w:rPr>
          <w:rFonts w:ascii="黑体" w:eastAsia="黑体" w:hAnsi="黑体" w:hint="eastAsia"/>
          <w:sz w:val="30"/>
          <w:szCs w:val="30"/>
        </w:rPr>
        <w:t>2021年部门预算表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一、部门财务收支预算总表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二、部门收入预算表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三、部门支出预算表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四、部门财政拨款收支预算总表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五、财政拨款“三公”经费支出预算表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六、部门一般公共预算支出预算表（按功能科目分类）</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七、部门一般公共预算“三公”经费支出预算表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八、部门基本支出预算表（人员类、运转类公用经费项目）</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九、部门项目支出预算表（其他运转类、特定目标类项目）</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ascii="Times New Roman" w:eastAsia="仿宋_GB2312" w:hAnsi="Times New Roman" w:hint="eastAsia"/>
          <w:sz w:val="30"/>
          <w:szCs w:val="30"/>
        </w:rPr>
        <w:t>十、部门政府性基金预算支出预算表（按功能科目分类）</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ascii="Times New Roman" w:eastAsia="仿宋_GB2312" w:hAnsi="Times New Roman" w:hint="eastAsia"/>
          <w:sz w:val="30"/>
          <w:szCs w:val="30"/>
        </w:rPr>
      </w:pPr>
      <w:r>
        <w:rPr>
          <w:rFonts w:eastAsia="仿宋_GB2312" w:hint="eastAsia"/>
          <w:sz w:val="30"/>
          <w:szCs w:val="30"/>
        </w:rPr>
        <w:t>十一、</w:t>
      </w:r>
      <w:r>
        <w:rPr>
          <w:rFonts w:ascii="Times New Roman" w:eastAsia="仿宋_GB2312" w:hAnsi="Times New Roman" w:hint="eastAsia"/>
          <w:sz w:val="30"/>
          <w:szCs w:val="30"/>
        </w:rPr>
        <w:t>财政拨款支出预算表（按经济科目分类）</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十二、</w:t>
      </w:r>
      <w:r>
        <w:rPr>
          <w:rFonts w:eastAsia="仿宋_GB2312" w:hint="eastAsia"/>
          <w:sz w:val="30"/>
          <w:szCs w:val="30"/>
          <w:lang w:val="en-US" w:eastAsia="zh-CN"/>
        </w:rPr>
        <w:t>县（区）</w:t>
      </w:r>
      <w:r>
        <w:rPr>
          <w:rFonts w:eastAsia="仿宋_GB2312" w:hint="eastAsia"/>
          <w:sz w:val="30"/>
          <w:szCs w:val="30"/>
        </w:rPr>
        <w:t>本级项目支出绩效目标表</w:t>
      </w:r>
      <w:r>
        <w:rPr>
          <w:rFonts w:eastAsia="仿宋_GB2312" w:hint="eastAsia"/>
          <w:sz w:val="30"/>
          <w:szCs w:val="30"/>
          <w:lang w:val="en-US" w:eastAsia="zh-CN"/>
        </w:rPr>
        <w:t>-1</w:t>
      </w:r>
      <w:r>
        <w:rPr>
          <w:rFonts w:eastAsia="仿宋_GB2312" w:hint="eastAsia"/>
          <w:sz w:val="30"/>
          <w:szCs w:val="30"/>
        </w:rPr>
        <w:t>（本次下达）</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hint="eastAsia"/>
          <w:sz w:val="30"/>
          <w:szCs w:val="30"/>
        </w:rPr>
      </w:pPr>
      <w:r>
        <w:rPr>
          <w:rFonts w:eastAsia="仿宋_GB2312" w:hint="eastAsia"/>
          <w:sz w:val="30"/>
          <w:szCs w:val="30"/>
        </w:rPr>
        <w:t>十三、</w:t>
      </w:r>
      <w:r>
        <w:rPr>
          <w:rFonts w:eastAsia="仿宋_GB2312" w:hint="eastAsia"/>
          <w:sz w:val="30"/>
          <w:szCs w:val="30"/>
          <w:lang w:val="en-US" w:eastAsia="zh-CN"/>
        </w:rPr>
        <w:t>县（区）</w:t>
      </w:r>
      <w:r>
        <w:rPr>
          <w:rFonts w:eastAsia="仿宋_GB2312" w:hint="eastAsia"/>
          <w:sz w:val="30"/>
          <w:szCs w:val="30"/>
        </w:rPr>
        <w:t>本级项目支出绩效目标表</w:t>
      </w:r>
      <w:r>
        <w:rPr>
          <w:rFonts w:eastAsia="仿宋_GB2312" w:hint="eastAsia"/>
          <w:sz w:val="30"/>
          <w:szCs w:val="30"/>
          <w:lang w:val="en-US" w:eastAsia="zh-CN"/>
        </w:rPr>
        <w:t>-2</w:t>
      </w:r>
      <w:r>
        <w:rPr>
          <w:rFonts w:eastAsia="仿宋_GB2312" w:hint="eastAsia"/>
          <w:sz w:val="30"/>
          <w:szCs w:val="30"/>
        </w:rPr>
        <w:t>（另文下达）</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十四、对下转移支付预算表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hint="eastAsia"/>
          <w:sz w:val="30"/>
          <w:szCs w:val="30"/>
        </w:rPr>
      </w:pPr>
      <w:r>
        <w:rPr>
          <w:rFonts w:eastAsia="仿宋_GB2312" w:hint="eastAsia"/>
          <w:sz w:val="30"/>
          <w:szCs w:val="30"/>
        </w:rPr>
        <w:t>十五、对下转移支付绩效目标表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十六、部门新增资产配置表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十七、部门政府采购预算表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hint="eastAsia"/>
          <w:sz w:val="30"/>
          <w:szCs w:val="30"/>
        </w:rPr>
      </w:pPr>
      <w:r>
        <w:rPr>
          <w:rFonts w:eastAsia="仿宋_GB2312" w:hint="eastAsia"/>
          <w:sz w:val="30"/>
          <w:szCs w:val="30"/>
        </w:rPr>
        <w:t>十八、部门政府购买服务预算表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十九、部门整体支出绩效目标表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sz w:val="30"/>
          <w:szCs w:val="30"/>
        </w:rPr>
      </w:pPr>
      <w:r>
        <w:rPr>
          <w:rFonts w:eastAsia="仿宋_GB2312" w:hint="eastAsia"/>
          <w:sz w:val="30"/>
          <w:szCs w:val="30"/>
        </w:rPr>
        <w:t>二十、部门</w:t>
      </w:r>
      <w:r>
        <w:rPr>
          <w:rFonts w:eastAsia="仿宋_GB2312" w:hint="eastAsia"/>
          <w:sz w:val="30"/>
          <w:szCs w:val="30"/>
          <w:lang w:val="en-US" w:eastAsia="zh-CN"/>
        </w:rPr>
        <w:t>单位</w:t>
      </w:r>
      <w:r>
        <w:rPr>
          <w:rFonts w:eastAsia="仿宋_GB2312" w:hint="eastAsia"/>
          <w:sz w:val="30"/>
          <w:szCs w:val="30"/>
        </w:rPr>
        <w:t>基本信息表</w:t>
      </w:r>
    </w:p>
    <w:p>
      <w:pPr>
        <w:keepNext w:val="0"/>
        <w:keepLines w:val="0"/>
        <w:pageBreakBefore w:val="0"/>
        <w:widowControl w:val="0"/>
        <w:kinsoku/>
        <w:wordWrap/>
        <w:overflowPunct/>
        <w:topLinePunct w:val="0"/>
        <w:autoSpaceDE/>
        <w:autoSpaceDN/>
        <w:bidi w:val="0"/>
        <w:adjustRightInd/>
        <w:snapToGrid/>
        <w:spacing w:line="540" w:lineRule="exact"/>
        <w:ind w:left="0" w:right="0" w:firstLine="0" w:leftChars="0" w:rightChars="0" w:firstLineChars="0"/>
        <w:jc w:val="left"/>
        <w:textAlignment w:val="auto"/>
        <w:outlineLvl w:val="9"/>
        <w:rPr>
          <w:rFonts w:eastAsia="仿宋_GB2312" w:hint="eastAsia"/>
          <w:sz w:val="30"/>
          <w:szCs w:val="30"/>
        </w:rPr>
      </w:pPr>
      <w:r>
        <w:rPr>
          <w:rFonts w:eastAsia="仿宋_GB2312" w:hint="eastAsia"/>
          <w:sz w:val="30"/>
          <w:szCs w:val="30"/>
        </w:rPr>
        <w:t>二十一、行政事业单位</w:t>
      </w:r>
      <w:r>
        <w:rPr>
          <w:rFonts w:eastAsia="仿宋_GB2312" w:hint="eastAsia"/>
          <w:sz w:val="30"/>
          <w:szCs w:val="30"/>
          <w:lang w:val="en-US" w:eastAsia="zh-CN"/>
        </w:rPr>
        <w:t>资产</w:t>
      </w:r>
      <w:r>
        <w:rPr>
          <w:rFonts w:eastAsia="仿宋_GB2312" w:hint="eastAsia"/>
          <w:sz w:val="30"/>
          <w:szCs w:val="30"/>
        </w:rPr>
        <w:t>情况表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p>
    <w:p>
      <w:pPr>
        <w:widowControl/>
        <w:jc w:val="center"/>
        <w:rPr>
          <w:rFonts w:ascii="方正小标宋简体" w:eastAsia="方正小标宋简体" w:hint="eastAsia"/>
          <w:kern w:val="0"/>
          <w:sz w:val="36"/>
          <w:szCs w:val="36"/>
          <w:lang w:eastAsia="zh-CN"/>
        </w:rPr>
      </w:pPr>
      <w:r>
        <w:rPr>
          <w:rFonts w:ascii="方正小标宋简体" w:eastAsia="方正小标宋简体" w:hint="eastAsia"/>
          <w:kern w:val="0"/>
          <w:sz w:val="36"/>
          <w:szCs w:val="36"/>
          <w:lang w:eastAsia="zh-CN"/>
        </w:rPr>
        <w:t>石林彝族自治县板桥街道办事处</w:t>
      </w:r>
    </w:p>
    <w:p>
      <w:pPr>
        <w:widowControl/>
        <w:jc w:val="center"/>
        <w:rPr>
          <w:rFonts w:ascii="方正小标宋简体" w:eastAsia="方正小标宋简体"/>
          <w:kern w:val="0"/>
          <w:sz w:val="36"/>
          <w:szCs w:val="36"/>
        </w:rPr>
      </w:pPr>
      <w:r>
        <w:rPr>
          <w:rFonts w:ascii="方正小标宋简体" w:eastAsia="方正小标宋简体" w:hint="eastAsia"/>
          <w:kern w:val="0"/>
          <w:sz w:val="36"/>
          <w:szCs w:val="36"/>
        </w:rPr>
        <w:t>2021年部门预算编制说明</w:t>
      </w:r>
    </w:p>
    <w:p>
      <w:pPr>
        <w:widowControl/>
        <w:jc w:val="left"/>
        <w:rPr>
          <w:rFonts w:ascii="黑体" w:eastAsia="黑体" w:hAnsi="黑体"/>
          <w:kern w:val="0"/>
          <w:sz w:val="30"/>
          <w:szCs w:val="30"/>
        </w:rPr>
      </w:pPr>
    </w:p>
    <w:p>
      <w:pPr>
        <w:widowControl/>
        <w:ind w:firstLine="450" w:firstLineChars="150"/>
        <w:jc w:val="left"/>
        <w:rPr>
          <w:rFonts w:ascii="黑体" w:eastAsia="黑体" w:hAnsi="黑体"/>
          <w:kern w:val="0"/>
          <w:sz w:val="30"/>
          <w:szCs w:val="30"/>
        </w:rPr>
      </w:pPr>
      <w:r>
        <w:rPr>
          <w:rFonts w:ascii="黑体" w:eastAsia="黑体" w:hAnsi="黑体"/>
          <w:kern w:val="0"/>
          <w:sz w:val="30"/>
          <w:szCs w:val="30"/>
        </w:rPr>
        <w:t>一、基本职能及主要工作</w:t>
      </w:r>
    </w:p>
    <w:p>
      <w:pPr>
        <w:widowControl/>
        <w:ind w:firstLine="300" w:firstLineChars="100"/>
        <w:jc w:val="left"/>
        <w:rPr>
          <w:rFonts w:ascii="楷体_GB2312" w:eastAsia="楷体_GB2312"/>
          <w:b/>
          <w:kern w:val="0"/>
          <w:sz w:val="30"/>
          <w:szCs w:val="30"/>
        </w:rPr>
      </w:pPr>
      <w:r>
        <w:rPr>
          <w:rFonts w:ascii="楷体_GB2312" w:eastAsia="楷体_GB2312" w:hint="eastAsia"/>
          <w:kern w:val="0"/>
          <w:sz w:val="30"/>
          <w:szCs w:val="30"/>
        </w:rPr>
        <w:t>（一）部门主要职责</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石林彝族自治县板桥街道办事处，原板桥镇，是鹿阜街道下辖乡镇，2017年1月16日，根据市政府批复同意，对板桥街道办事处举行授牌授印仪式，为更好地服务基层、服务群众、服务发展，主要履行以下职责：</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一、宣传、贯彻宪法、法律、法规和国家政策，指导教育居民履行法律规定的义务，合理利用自然资源，保护和发展生态环境，维护居民的合法权益，负责辖区内的社会性、群众性工作。</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二、组织领导街道区域经济工作，制定街道经济发展规划，检查、督促各经济组织开展工作。为街道经济提供信息和各种服务，做好区域统计，以经济、法律和必要的行政手段推动街道经济发展。</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三、依法在辖区开展民事调解、社会治安、劳动就业、公共文化、计划生育、优抚救济、社会保障、安全生产、初级卫生保健、外来人口管理及征兵等工作，保障辖区内政治稳定和社会安定。</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四、参与街道建设、危房改造的管理工作。协助维护好街道的交通、通讯、能源等公共设施，做好辖区内卫生、环境保护和绿化美化工作。</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五、办理辖区居民的公共事务，开展共驻共建，指导、督促社区居委会完成上级部署的各项工作任务。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六、做好拥军优属、优抚安置、社会救济、社会福利、社区文化、科普、体育、教育等工作，兴办社区（村）服务项目，发动和组织成员开展各类公益事业。</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七、配合有关部门做好防空、防汛、防火、防震、交通管理、抢险救灾工作。</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 xml:space="preserve">八、指导和帮助社区居委会、村委会搞好组织建设和制度建设，做好管理和服务，发挥村（居）委会的群众自治组织作用。  </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九、向县人民政府反映居民群众的意见和要求，办理居民群众来信来访事项，做好为居民群众服务工作。</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十、承办县委、县政府交办的其他工作。</w:t>
      </w:r>
    </w:p>
    <w:p>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0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一、党政机构设置</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00" w:leftChars="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按照精简统一效能的要求，统筹街道党政机构设置和职责配置，形成机构设置统一规范、职责配备科学、人员分工合理、工作运作高效的机关运行方式。综合设置：党政综合办公室、经济发展办公室、基层党建办公室、社会建设办公室、社会治安维稳综合治理办公室。</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0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二、事业单位设置</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00" w:leftChars="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坚持政事分开和精简统一效能原则，打破部门界限，综合设置街道，集中力量、降低成本、拓宽服务面。具体设置：城市管理综合服务中心、社会保障综合服务中心、文化综合服务中心、为民服务中心、综合执法队、农业综合服务中心、村级会计服务中心。以上所属事业单位均为财政全额拨款公益一类事业单位。</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00" w:leftChars="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1、完成财政增收、争取上级资金等各项经济发展指标，推动经济发展。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00" w:leftChars="0" w:rightChars="0" w:firstLineChars="200"/>
        <w:jc w:val="left"/>
        <w:textAlignment w:val="auto"/>
        <w:outlineLvl w:val="9"/>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2、完成年度基本建设目标，开展各类公益事业，完成教育、卫生、社会保障等发展目标。</w:t>
      </w:r>
      <w:r>
        <w:rPr>
          <w:rFonts w:ascii="仿宋_GB2312" w:eastAsia="仿宋_GB2312" w:hAnsi="仿宋_GB2312" w:cs="仿宋_GB2312" w:hint="eastAsia"/>
          <w:kern w:val="0"/>
          <w:sz w:val="30"/>
          <w:szCs w:val="30"/>
          <w:lang w:val="en-US" w:eastAsia="zh-CN" w:bidi="ar-SA"/>
        </w:rPr>
        <w:br/>
      </w:r>
      <w:r>
        <w:rPr>
          <w:rFonts w:ascii="仿宋_GB2312" w:eastAsia="仿宋_GB2312" w:hAnsi="仿宋_GB2312" w:cs="仿宋_GB2312" w:hint="eastAsia"/>
          <w:kern w:val="0"/>
          <w:sz w:val="30"/>
          <w:szCs w:val="30"/>
          <w:lang w:val="en-US" w:eastAsia="zh-CN" w:bidi="ar-SA"/>
        </w:rPr>
        <w:t xml:space="preserve">    3、抓好农业生产结构调整、农民增收、烤烟生产收购等农业农村工作，保障居民基本生活，提高居民收入水平。</w:t>
      </w:r>
      <w:r>
        <w:rPr>
          <w:rFonts w:ascii="仿宋_GB2312" w:eastAsia="仿宋_GB2312" w:hAnsi="仿宋_GB2312" w:cs="仿宋_GB2312" w:hint="eastAsia"/>
          <w:kern w:val="0"/>
          <w:sz w:val="30"/>
          <w:szCs w:val="30"/>
          <w:lang w:val="en-US" w:eastAsia="zh-CN" w:bidi="ar-SA"/>
        </w:rPr>
        <w:br/>
      </w:r>
      <w:r>
        <w:rPr>
          <w:rFonts w:ascii="仿宋_GB2312" w:eastAsia="仿宋_GB2312" w:hAnsi="仿宋_GB2312" w:cs="仿宋_GB2312" w:hint="eastAsia"/>
          <w:kern w:val="0"/>
          <w:sz w:val="30"/>
          <w:szCs w:val="30"/>
          <w:lang w:val="en-US" w:eastAsia="zh-CN" w:bidi="ar-SA"/>
        </w:rPr>
        <w:t xml:space="preserve">    4、完成维稳、安全生产等工作，保障社会稳定。</w:t>
      </w:r>
    </w:p>
    <w:p>
      <w:pPr>
        <w:widowControl/>
        <w:ind w:left="596" w:firstLine="0" w:leftChars="284" w:firstLineChars="0"/>
        <w:jc w:val="left"/>
        <w:rPr>
          <w:rFonts w:ascii="黑体" w:eastAsia="黑体" w:hAnsi="黑体"/>
          <w:kern w:val="0"/>
          <w:sz w:val="30"/>
          <w:szCs w:val="30"/>
        </w:rPr>
      </w:pPr>
      <w:r>
        <w:rPr>
          <w:rFonts w:ascii="仿宋_GB2312" w:eastAsia="仿宋_GB2312" w:hAnsi="仿宋_GB2312" w:cs="仿宋_GB2312" w:hint="eastAsia"/>
          <w:kern w:val="0"/>
          <w:sz w:val="30"/>
          <w:szCs w:val="30"/>
          <w:lang w:val="en-US" w:eastAsia="zh-CN" w:bidi="ar-SA"/>
        </w:rPr>
        <w:t>5、完成2021年县对街道办的建设目标任务。</w:t>
      </w:r>
      <w:r>
        <w:rPr>
          <w:rFonts w:ascii="仿宋_GB2312" w:eastAsia="仿宋_GB2312" w:hAnsi="仿宋_GB2312" w:cs="仿宋_GB2312" w:hint="eastAsia"/>
          <w:kern w:val="0"/>
          <w:sz w:val="30"/>
          <w:szCs w:val="30"/>
          <w:lang w:val="en-US" w:eastAsia="zh-CN" w:bidi="ar-SA"/>
        </w:rPr>
        <w:br/>
      </w:r>
      <w:r>
        <w:rPr>
          <w:rFonts w:ascii="仿宋_GB2312" w:eastAsia="仿宋_GB2312" w:hAnsi="仿宋_GB2312" w:cs="仿宋_GB2312" w:hint="eastAsia"/>
          <w:kern w:val="0"/>
          <w:sz w:val="30"/>
          <w:szCs w:val="30"/>
          <w:lang w:val="en-US" w:eastAsia="zh-CN" w:bidi="ar-SA"/>
        </w:rPr>
        <w:t>6、做好为民服务工作，完成县委、县政府交办的各项工作。</w:t>
      </w:r>
      <w:r>
        <w:rPr>
          <w:rFonts w:ascii="仿宋_GB2312" w:eastAsia="仿宋_GB2312" w:hAnsi="仿宋_GB2312" w:cs="仿宋_GB2312" w:hint="eastAsia"/>
          <w:kern w:val="0"/>
          <w:sz w:val="30"/>
          <w:szCs w:val="30"/>
          <w:lang w:val="en-US" w:eastAsia="zh-CN" w:bidi="ar-SA"/>
        </w:rPr>
        <w:br/>
      </w:r>
      <w:r>
        <w:rPr>
          <w:rFonts w:ascii="黑体" w:eastAsia="黑体" w:hAnsi="黑体"/>
          <w:kern w:val="0"/>
          <w:sz w:val="30"/>
          <w:szCs w:val="30"/>
        </w:rPr>
        <w:t>二、预算单位基本情况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我部门编制</w:t>
      </w: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年部门预算单位共</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w:t>
      </w:r>
      <w:r>
        <w:rPr>
          <w:rFonts w:ascii="仿宋_GB2312" w:eastAsia="仿宋_GB2312" w:hAnsi="仿宋_GB2312" w:cs="仿宋_GB2312" w:hint="eastAsia"/>
          <w:kern w:val="0"/>
          <w:sz w:val="30"/>
          <w:szCs w:val="30"/>
          <w:lang w:eastAsia="zh-CN"/>
        </w:rPr>
        <w:t>为石林彝族自治县板桥街道办事处</w:t>
      </w:r>
      <w:r>
        <w:rPr>
          <w:rFonts w:ascii="仿宋_GB2312" w:eastAsia="仿宋_GB2312" w:hAnsi="仿宋_GB2312" w:cs="仿宋_GB2312" w:hint="eastAsia"/>
          <w:kern w:val="0"/>
          <w:sz w:val="30"/>
          <w:szCs w:val="30"/>
        </w:rPr>
        <w:t>。其中：财政全供给单位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个；部分供给单位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个；特殊供给单位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个；自收自支单位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个。财政全供给单位中行政单位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个；非参公管理事业单位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个。截止2020年12月统计，部门基本情况如下：</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在职人员编制</w:t>
      </w:r>
      <w:r>
        <w:rPr>
          <w:rFonts w:ascii="仿宋_GB2312" w:eastAsia="仿宋_GB2312" w:hAnsi="仿宋_GB2312" w:cs="仿宋_GB2312" w:hint="eastAsia"/>
          <w:kern w:val="0"/>
          <w:sz w:val="30"/>
          <w:szCs w:val="30"/>
          <w:lang w:val="en-US" w:eastAsia="zh-CN"/>
        </w:rPr>
        <w:t>69</w:t>
      </w:r>
      <w:r>
        <w:rPr>
          <w:rFonts w:ascii="仿宋_GB2312" w:eastAsia="仿宋_GB2312" w:hAnsi="仿宋_GB2312" w:cs="仿宋_GB2312" w:hint="eastAsia"/>
          <w:kern w:val="0"/>
          <w:sz w:val="30"/>
          <w:szCs w:val="30"/>
        </w:rPr>
        <w:t xml:space="preserve">人，其中：行政编制 </w:t>
      </w:r>
      <w:r>
        <w:rPr>
          <w:rFonts w:ascii="仿宋_GB2312" w:eastAsia="仿宋_GB2312" w:hAnsi="仿宋_GB2312" w:cs="仿宋_GB2312" w:hint="eastAsia"/>
          <w:kern w:val="0"/>
          <w:sz w:val="30"/>
          <w:szCs w:val="30"/>
          <w:lang w:val="en-US" w:eastAsia="zh-CN"/>
        </w:rPr>
        <w:t>29</w:t>
      </w:r>
      <w:r>
        <w:rPr>
          <w:rFonts w:ascii="仿宋_GB2312" w:eastAsia="仿宋_GB2312" w:hAnsi="仿宋_GB2312" w:cs="仿宋_GB2312" w:hint="eastAsia"/>
          <w:kern w:val="0"/>
          <w:sz w:val="30"/>
          <w:szCs w:val="30"/>
        </w:rPr>
        <w:t>人，事业编制</w:t>
      </w:r>
      <w:r>
        <w:rPr>
          <w:rFonts w:ascii="仿宋_GB2312" w:eastAsia="仿宋_GB2312" w:hAnsi="仿宋_GB2312" w:cs="仿宋_GB2312" w:hint="eastAsia"/>
          <w:kern w:val="0"/>
          <w:sz w:val="30"/>
          <w:szCs w:val="30"/>
          <w:lang w:val="en-US" w:eastAsia="zh-CN"/>
        </w:rPr>
        <w:t>40</w:t>
      </w:r>
      <w:r>
        <w:rPr>
          <w:rFonts w:ascii="仿宋_GB2312" w:eastAsia="仿宋_GB2312" w:hAnsi="仿宋_GB2312" w:cs="仿宋_GB2312" w:hint="eastAsia"/>
          <w:kern w:val="0"/>
          <w:sz w:val="30"/>
          <w:szCs w:val="30"/>
        </w:rPr>
        <w:t>人。在职实有</w:t>
      </w:r>
      <w:r>
        <w:rPr>
          <w:rFonts w:ascii="仿宋_GB2312" w:eastAsia="仿宋_GB2312" w:hAnsi="仿宋_GB2312" w:cs="仿宋_GB2312" w:hint="eastAsia"/>
          <w:kern w:val="0"/>
          <w:sz w:val="30"/>
          <w:szCs w:val="30"/>
          <w:lang w:val="en-US" w:eastAsia="zh-CN"/>
        </w:rPr>
        <w:t>64</w:t>
      </w:r>
      <w:r>
        <w:rPr>
          <w:rFonts w:ascii="仿宋_GB2312" w:eastAsia="仿宋_GB2312" w:hAnsi="仿宋_GB2312" w:cs="仿宋_GB2312" w:hint="eastAsia"/>
          <w:kern w:val="0"/>
          <w:sz w:val="30"/>
          <w:szCs w:val="30"/>
        </w:rPr>
        <w:t xml:space="preserve">人，其中：财政全供养 </w:t>
      </w:r>
      <w:r>
        <w:rPr>
          <w:rFonts w:ascii="仿宋_GB2312" w:eastAsia="仿宋_GB2312" w:hAnsi="仿宋_GB2312" w:cs="仿宋_GB2312" w:hint="eastAsia"/>
          <w:kern w:val="0"/>
          <w:sz w:val="30"/>
          <w:szCs w:val="30"/>
          <w:lang w:val="en-US" w:eastAsia="zh-CN"/>
        </w:rPr>
        <w:t>64</w:t>
      </w:r>
      <w:r>
        <w:rPr>
          <w:rFonts w:ascii="仿宋_GB2312" w:eastAsia="仿宋_GB2312" w:hAnsi="仿宋_GB2312" w:cs="仿宋_GB2312" w:hint="eastAsia"/>
          <w:kern w:val="0"/>
          <w:sz w:val="30"/>
          <w:szCs w:val="30"/>
        </w:rPr>
        <w:t>人，财政部分供养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人，非财政供养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 xml:space="preserve">离退休人员 </w:t>
      </w:r>
      <w:r>
        <w:rPr>
          <w:rFonts w:ascii="仿宋_GB2312" w:eastAsia="仿宋_GB2312" w:hAnsi="仿宋_GB2312" w:cs="仿宋_GB2312" w:hint="eastAsia"/>
          <w:kern w:val="0"/>
          <w:sz w:val="30"/>
          <w:szCs w:val="30"/>
          <w:lang w:val="en-US" w:eastAsia="zh-CN"/>
        </w:rPr>
        <w:t>21</w:t>
      </w:r>
      <w:r>
        <w:rPr>
          <w:rFonts w:ascii="仿宋_GB2312" w:eastAsia="仿宋_GB2312" w:hAnsi="仿宋_GB2312" w:cs="仿宋_GB2312" w:hint="eastAsia"/>
          <w:kern w:val="0"/>
          <w:sz w:val="30"/>
          <w:szCs w:val="30"/>
        </w:rPr>
        <w:t>人，其中：离休</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 xml:space="preserve">人，退休 </w:t>
      </w:r>
      <w:r>
        <w:rPr>
          <w:rFonts w:ascii="仿宋_GB2312" w:eastAsia="仿宋_GB2312" w:hAnsi="仿宋_GB2312" w:cs="仿宋_GB2312" w:hint="eastAsia"/>
          <w:kern w:val="0"/>
          <w:sz w:val="30"/>
          <w:szCs w:val="30"/>
          <w:lang w:val="en-US" w:eastAsia="zh-CN"/>
        </w:rPr>
        <w:t>21</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车辆编制</w:t>
      </w:r>
      <w:r>
        <w:rPr>
          <w:rFonts w:ascii="仿宋_GB2312" w:eastAsia="仿宋_GB2312" w:hAnsi="仿宋_GB2312" w:cs="仿宋_GB2312" w:hint="eastAsia"/>
          <w:kern w:val="0"/>
          <w:sz w:val="30"/>
          <w:szCs w:val="30"/>
          <w:lang w:val="en-US" w:eastAsia="zh-CN"/>
        </w:rPr>
        <w:t>5</w:t>
      </w:r>
      <w:r>
        <w:rPr>
          <w:rFonts w:ascii="仿宋_GB2312" w:eastAsia="仿宋_GB2312" w:hAnsi="仿宋_GB2312" w:cs="仿宋_GB2312" w:hint="eastAsia"/>
          <w:kern w:val="0"/>
          <w:sz w:val="30"/>
          <w:szCs w:val="30"/>
        </w:rPr>
        <w:t>辆，实有车辆</w:t>
      </w:r>
      <w:r>
        <w:rPr>
          <w:rFonts w:ascii="仿宋_GB2312" w:eastAsia="仿宋_GB2312" w:hAnsi="仿宋_GB2312" w:cs="仿宋_GB2312" w:hint="eastAsia"/>
          <w:kern w:val="0"/>
          <w:sz w:val="30"/>
          <w:szCs w:val="30"/>
          <w:lang w:val="en-US" w:eastAsia="zh-CN"/>
        </w:rPr>
        <w:t>5</w:t>
      </w:r>
      <w:r>
        <w:rPr>
          <w:rFonts w:ascii="仿宋_GB2312" w:eastAsia="仿宋_GB2312" w:hAnsi="仿宋_GB2312" w:cs="仿宋_GB2312" w:hint="eastAsia"/>
          <w:kern w:val="0"/>
          <w:sz w:val="30"/>
          <w:szCs w:val="30"/>
        </w:rPr>
        <w:t>辆。</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（各部门可结合实际制作基本情况分布图表等）</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年部门财务总收入</w:t>
      </w:r>
      <w:r>
        <w:rPr>
          <w:rFonts w:ascii="仿宋_GB2312" w:eastAsia="仿宋_GB2312" w:hAnsi="仿宋_GB2312" w:cs="仿宋_GB2312" w:hint="eastAsia"/>
          <w:kern w:val="0"/>
          <w:sz w:val="30"/>
          <w:szCs w:val="30"/>
          <w:lang w:val="en-US" w:eastAsia="zh-CN"/>
        </w:rPr>
        <w:t>1613.35</w:t>
      </w:r>
      <w:r>
        <w:rPr>
          <w:rFonts w:ascii="仿宋_GB2312" w:eastAsia="仿宋_GB2312" w:hAnsi="仿宋_GB2312" w:cs="仿宋_GB2312" w:hint="eastAsia"/>
          <w:kern w:val="0"/>
          <w:sz w:val="30"/>
          <w:szCs w:val="30"/>
        </w:rPr>
        <w:t>万元，其中：一般公共预算</w:t>
      </w:r>
      <w:r>
        <w:rPr>
          <w:rFonts w:ascii="仿宋_GB2312" w:eastAsia="仿宋_GB2312" w:hAnsi="仿宋_GB2312" w:cs="仿宋_GB2312" w:hint="eastAsia"/>
          <w:kern w:val="0"/>
          <w:sz w:val="30"/>
          <w:szCs w:val="30"/>
          <w:lang w:val="en-US" w:eastAsia="zh-CN"/>
        </w:rPr>
        <w:t>1613.35</w:t>
      </w:r>
      <w:r>
        <w:rPr>
          <w:rFonts w:ascii="仿宋_GB2312" w:eastAsia="仿宋_GB2312" w:hAnsi="仿宋_GB2312" w:cs="仿宋_GB2312" w:hint="eastAsia"/>
          <w:kern w:val="0"/>
          <w:sz w:val="30"/>
          <w:szCs w:val="30"/>
        </w:rPr>
        <w:t>万元，政府性基金预算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万元，国有资本经营预算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val="en-US" w:eastAsia="zh-CN"/>
        </w:rPr>
        <w:t>财政专户管理资金0万元，事业单位事业收入0</w:t>
      </w:r>
      <w:r>
        <w:rPr>
          <w:rFonts w:ascii="仿宋_GB2312" w:eastAsia="仿宋_GB2312" w:hAnsi="仿宋_GB2312" w:cs="仿宋_GB2312" w:hint="eastAsia"/>
          <w:kern w:val="0"/>
          <w:sz w:val="30"/>
          <w:szCs w:val="30"/>
        </w:rPr>
        <w:t>万元，事业单位经营收入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上级补助收入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附属单位上缴收入0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其他收入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万元，上年结转结余</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eastAsia="zh-CN"/>
        </w:rPr>
        <w:t>一般公共预算与上年对比增加</w:t>
      </w:r>
      <w:r>
        <w:rPr>
          <w:rFonts w:ascii="仿宋_GB2312" w:eastAsia="仿宋_GB2312" w:hAnsi="仿宋_GB2312" w:cs="仿宋_GB2312" w:hint="eastAsia"/>
          <w:kern w:val="0"/>
          <w:sz w:val="30"/>
          <w:szCs w:val="30"/>
          <w:lang w:val="en-US" w:eastAsia="zh-CN"/>
        </w:rPr>
        <w:t>207.81万元，增长15%，</w:t>
      </w:r>
      <w:r>
        <w:rPr>
          <w:rFonts w:ascii="仿宋_GB2312" w:eastAsia="仿宋_GB2312" w:hAnsi="仿宋_GB2312" w:cs="仿宋_GB2312" w:hint="eastAsia"/>
          <w:kern w:val="0"/>
          <w:sz w:val="30"/>
          <w:szCs w:val="30"/>
        </w:rPr>
        <w:t>主要原因分析</w:t>
      </w:r>
      <w:r>
        <w:rPr>
          <w:rFonts w:ascii="仿宋_GB2312" w:eastAsia="仿宋_GB2312" w:hAnsi="仿宋_GB2312" w:cs="仿宋_GB2312" w:hint="eastAsia"/>
          <w:kern w:val="0"/>
          <w:sz w:val="30"/>
          <w:szCs w:val="30"/>
          <w:lang w:eastAsia="zh-CN"/>
        </w:rPr>
        <w:t>：一是单位实有职工人数增加</w:t>
      </w:r>
      <w:r>
        <w:rPr>
          <w:rFonts w:ascii="仿宋_GB2312" w:eastAsia="仿宋_GB2312" w:hAnsi="仿宋_GB2312" w:cs="仿宋_GB2312" w:hint="eastAsia"/>
          <w:kern w:val="0"/>
          <w:sz w:val="30"/>
          <w:szCs w:val="30"/>
          <w:lang w:val="en-US" w:eastAsia="zh-CN"/>
        </w:rPr>
        <w:t>1人；二是村组干部人数增加60人；三是增加民政部门临聘人员经费预算；四是为了提升党组织服务能力，增加村（社区）及村（居民）小组党建工作经费预算。</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财政拨款收入1613.35万元，其中:本年收入1613.35万元，上年结转结余收入0万元。本年收入中，一般公共预算财政拨款1613.35万元，政府性基金财政拨款0万元，国有资本经营预算财政拨款0万元，财政专户管理资金拨款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一般公共预算财政拨款与上年对比增加207.81万元，增长15%，</w:t>
      </w:r>
      <w:r>
        <w:rPr>
          <w:rFonts w:ascii="仿宋_GB2312" w:eastAsia="仿宋_GB2312" w:hAnsi="仿宋_GB2312" w:cs="仿宋_GB2312" w:hint="eastAsia"/>
          <w:kern w:val="0"/>
          <w:sz w:val="30"/>
          <w:szCs w:val="30"/>
        </w:rPr>
        <w:t>主要原因分析</w:t>
      </w:r>
      <w:r>
        <w:rPr>
          <w:rFonts w:ascii="仿宋_GB2312" w:eastAsia="仿宋_GB2312" w:hAnsi="仿宋_GB2312" w:cs="仿宋_GB2312" w:hint="eastAsia"/>
          <w:kern w:val="0"/>
          <w:sz w:val="30"/>
          <w:szCs w:val="30"/>
          <w:lang w:eastAsia="zh-CN"/>
        </w:rPr>
        <w:t>：一是单位实有职工人数增加</w:t>
      </w:r>
      <w:r>
        <w:rPr>
          <w:rFonts w:ascii="仿宋_GB2312" w:eastAsia="仿宋_GB2312" w:hAnsi="仿宋_GB2312" w:cs="仿宋_GB2312" w:hint="eastAsia"/>
          <w:kern w:val="0"/>
          <w:sz w:val="30"/>
          <w:szCs w:val="30"/>
          <w:lang w:val="en-US" w:eastAsia="zh-CN"/>
        </w:rPr>
        <w:t>1人；二是村组干部人数增加60人；三是增加民政部门临聘人员经费预算；四是为了提升党组织服务能力，增加村（社区）及村（居民）小组党建工作经费预算。</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四、预算单位支出情况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（本条分组按项级科目细化）</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2021年部门预算总支出1613.35万元。财政拨款安排支出 1613.35万元，其中：基本支出1541.45万元，与上年对比增加152.91万元，增长11%，主要原因分析：</w:t>
      </w:r>
      <w:r>
        <w:rPr>
          <w:rFonts w:ascii="仿宋_GB2312" w:eastAsia="仿宋_GB2312" w:hAnsi="仿宋_GB2312" w:cs="仿宋_GB2312" w:hint="eastAsia"/>
          <w:kern w:val="0"/>
          <w:sz w:val="30"/>
          <w:szCs w:val="30"/>
          <w:lang w:eastAsia="zh-CN"/>
        </w:rPr>
        <w:t>一是单位实有职工人数增加</w:t>
      </w:r>
      <w:r>
        <w:rPr>
          <w:rFonts w:ascii="仿宋_GB2312" w:eastAsia="仿宋_GB2312" w:hAnsi="仿宋_GB2312" w:cs="仿宋_GB2312" w:hint="eastAsia"/>
          <w:kern w:val="0"/>
          <w:sz w:val="30"/>
          <w:szCs w:val="30"/>
          <w:lang w:val="en-US" w:eastAsia="zh-CN"/>
        </w:rPr>
        <w:t>1人；二是村组干部人数增加60人；三是增加民政部门临聘人员经费预算；项目支出71.9万元，与上年对比增加54.9万元，增长323%，主要原因分析：为了提升党组织服务能力，增加村（社区）及村（居民）小组党建工作经费预算。</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（一）财政拨款安排支出按功能科目分类情况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（本条分组按项级科目细化）</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2010101-人大事务-行政运行14.76万元，主要用于人大事务支出。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2010301-政府办公厅（室）及相关机构事务-行政运行247.28万元，主要用于政府办公厅（室）及相关机构事务支出。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2011101-纪检监察事务-行政运行60.68万元，主要用于纪检监察事务支出。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2013101-党委办公厅（室）及相关机构事务-行政运行65.51万元，主要用于党委办公厅（室）及相关机构事务支出。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2070109-文化和旅游-群众文化21.83万元，主要用于文化服务事务支出。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2080208-民政管理事务-基层政权建设和社区治理508.22万元，主要用于基层建设和社区建设支出。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2080505-行政事业单位养老支出-机关事业单位基本养老保险缴费支出98.75万元，主要用于机关事业单位养老保险缴费支出。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2080506-行政事业单位养老支出-机关事业单位职业年金缴费支出17.6万元，主要用于机关事业单位职业年金缴费支出。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2089999-其他社会保障和就业支出-其他社会保障和就业支出56.53万元，主要用于其他社会保障和就业支出。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2100799-计划生育事务-其他计划生育事务支出7.3万元，主要用于其他计划生育事务支出。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2120201-城乡社区规划与管理-城乡社区规划与管理104.48万元，主要用于城乡社区规划与管支出。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2130104-农业农村-事业运行295.02万元，主要用于事业运行支出。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2130126-农业农村-农村社会事业24万元，主要用于农村公益事业支出。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2130705-农村综合改革-对村民委员会和村党支部的补助17.78万元，主要用于村民委员会和村党支部的补助支出。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2210201-住房改革支出-住房公积金73.61万元，主要用于公积金缴费支出。</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（本条按部门预算支出经济科目分类）</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30101-基本工资226.66万元（其中：基本支出226.66万元，项目支出0万元）。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30102-津贴补贴313.08万元（其中：基本支出313.08万元，项目支出0万元）。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30103-奖金18.89万元（其中：基本支出18.89万元，项目支出0万元）。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30107-绩效工资100.65万元（其中：基本支出100.65万元，项目支出0万元）。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30108-机关事业单位基本养老保险缴费98.75万元（其中：基本支出98.75万元，项目支出0万元）。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30109-职业年金缴费17.6万元（其中：基本支出17.6万万元，项目支出0万元）。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30110-职工基本医疗保险缴费47.18万元（其中：基本支出47.18万元，项目支出0万元）。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30111-公务员医疗补助缴费23.83万元（其中：基本支出23.83万元，项目支出0万元）。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30112-其他社会保障缴费6.54万元（其中：基本支出6.54万元，项目支出0万元）。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30113-住房公积金73.61万元（其中：基本支出73.61万元，项目支出0万元）。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30201-办公费114.64万元（其中：基本支出42.74万元，项目支出71.9万元）。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30226-劳务费7.92万元（其中：基本支出7.92万元，项目支出0万元）。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30228-工会经费6.95万元（其中：基本支出6.95万元，项目支出0万元）。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30229-福利费6.71万元（其中：基本支出6.71万元，项目支出0万元）。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30239-其他交通费用22.26万元（其中：基本支出22.26万元，项目支出0万元）。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30299-其他商品和服务支出4.18万元（其中：基本支出4.18万元，项目支出17万元）。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30305-生活补助514.43万元（其中：基本支出514.43万元，项目支出0万元）。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30307-医疗费补助9.48万元（其中：基本支出9.48万元，项目支出0万元）。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30399-其他对个人和家庭的补助0.01万元（其中：基本支出0.01万元，项目支出0万元）。</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五、对下</w:t>
      </w:r>
      <w:r>
        <w:rPr>
          <w:rFonts w:ascii="黑体" w:eastAsia="黑体" w:hAnsi="黑体" w:hint="eastAsia"/>
          <w:kern w:val="0"/>
          <w:sz w:val="30"/>
          <w:szCs w:val="30"/>
        </w:rPr>
        <w:t>专</w:t>
      </w:r>
      <w:r>
        <w:rPr>
          <w:rFonts w:ascii="黑体" w:eastAsia="黑体" w:hAnsi="黑体"/>
          <w:kern w:val="0"/>
          <w:sz w:val="30"/>
          <w:szCs w:val="30"/>
        </w:rPr>
        <w:t>项转移支付情况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（本条分组按项级科目细化）</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w:t>
      </w:r>
      <w:r>
        <w:rPr>
          <w:rFonts w:ascii="仿宋_GB2312" w:eastAsia="仿宋_GB2312" w:hAnsi="仿宋_GB2312" w:cs="仿宋_GB2312" w:hint="default"/>
          <w:kern w:val="0"/>
          <w:sz w:val="30"/>
          <w:szCs w:val="30"/>
          <w:lang w:val="en-US" w:eastAsia="zh-CN"/>
        </w:rPr>
        <w:t>202</w:t>
      </w:r>
      <w:r>
        <w:rPr>
          <w:rFonts w:ascii="仿宋_GB2312" w:eastAsia="仿宋_GB2312" w:hAnsi="仿宋_GB2312" w:cs="仿宋_GB2312" w:hint="eastAsia"/>
          <w:kern w:val="0"/>
          <w:sz w:val="30"/>
          <w:szCs w:val="30"/>
          <w:lang w:val="en-US" w:eastAsia="zh-CN"/>
        </w:rPr>
        <w:t>1年部门预算无与中央配套事项，无功能科目分组，金额0万元。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ascii="楷体_GB2312" w:eastAsia="楷体_GB2312" w:hint="eastAsia"/>
          <w:kern w:val="0"/>
          <w:sz w:val="30"/>
          <w:szCs w:val="30"/>
        </w:rPr>
        <w:t>省级</w:t>
      </w:r>
      <w:r>
        <w:rPr>
          <w:rFonts w:ascii="楷体_GB2312" w:eastAsia="楷体_GB2312"/>
          <w:kern w:val="0"/>
          <w:sz w:val="30"/>
          <w:szCs w:val="30"/>
        </w:rPr>
        <w:t>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w:t>
      </w:r>
      <w:r>
        <w:rPr>
          <w:rFonts w:ascii="仿宋_GB2312" w:eastAsia="仿宋_GB2312" w:hAnsi="仿宋_GB2312" w:cs="仿宋_GB2312" w:hint="default"/>
          <w:kern w:val="0"/>
          <w:sz w:val="30"/>
          <w:szCs w:val="30"/>
          <w:lang w:val="en-US" w:eastAsia="zh-CN"/>
        </w:rPr>
        <w:t>202</w:t>
      </w:r>
      <w:r>
        <w:rPr>
          <w:rFonts w:ascii="仿宋_GB2312" w:eastAsia="仿宋_GB2312" w:hAnsi="仿宋_GB2312" w:cs="仿宋_GB2312" w:hint="eastAsia"/>
          <w:kern w:val="0"/>
          <w:sz w:val="30"/>
          <w:szCs w:val="30"/>
          <w:lang w:val="en-US" w:eastAsia="zh-CN"/>
        </w:rPr>
        <w:t>1年部门预算无与省配套事项，无功能科目分组，金额0万元。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600" w:lineRule="atLeast"/>
        <w:ind w:right="0" w:firstLine="600" w:firstLineChars="200"/>
        <w:jc w:val="left"/>
        <w:rPr>
          <w:rFonts w:ascii="仿宋_GB2312" w:eastAsia="仿宋_GB2312" w:hAnsi="仿宋_GB2312" w:cs="仿宋_GB2312" w:hint="eastAsia"/>
          <w:kern w:val="0"/>
          <w:sz w:val="30"/>
          <w:szCs w:val="30"/>
          <w:lang w:val="en-US" w:eastAsia="zh-CN" w:bidi="ar-SA"/>
        </w:rPr>
      </w:pPr>
      <w:r>
        <w:rPr>
          <w:rFonts w:ascii="仿宋_GB2312" w:eastAsia="仿宋_GB2312" w:hAnsi="仿宋_GB2312" w:cs="仿宋_GB2312" w:hint="eastAsia"/>
          <w:kern w:val="0"/>
          <w:sz w:val="30"/>
          <w:szCs w:val="30"/>
          <w:lang w:val="en-US" w:eastAsia="zh-CN" w:bidi="ar-SA"/>
        </w:rPr>
        <w:t>板桥街道办事处</w:t>
      </w:r>
      <w:r>
        <w:rPr>
          <w:rFonts w:ascii="仿宋_GB2312" w:eastAsia="仿宋_GB2312" w:hAnsi="仿宋_GB2312" w:cs="仿宋_GB2312" w:hint="default"/>
          <w:kern w:val="0"/>
          <w:sz w:val="30"/>
          <w:szCs w:val="30"/>
          <w:lang w:val="en-US" w:eastAsia="zh-CN" w:bidi="ar-SA"/>
        </w:rPr>
        <w:t>202</w:t>
      </w:r>
      <w:r>
        <w:rPr>
          <w:rFonts w:ascii="仿宋_GB2312" w:eastAsia="仿宋_GB2312" w:hAnsi="仿宋_GB2312" w:cs="仿宋_GB2312" w:hint="eastAsia"/>
          <w:kern w:val="0"/>
          <w:sz w:val="30"/>
          <w:szCs w:val="30"/>
          <w:lang w:val="en-US" w:eastAsia="zh-CN" w:bidi="ar-SA"/>
        </w:rPr>
        <w:t>1年部门预算无按既定政策标准测算补助事项，无功能科目分组，金额0万元。</w:t>
      </w:r>
    </w:p>
    <w:p>
      <w:pPr>
        <w:widowControl/>
        <w:ind w:firstLine="450" w:firstLineChars="150"/>
        <w:jc w:val="left"/>
        <w:rPr>
          <w:rFonts w:ascii="楷体_GB2312" w:eastAsia="楷体_GB2312" w:hint="eastAsia"/>
          <w:kern w:val="0"/>
          <w:sz w:val="30"/>
          <w:szCs w:val="30"/>
        </w:rPr>
      </w:pPr>
      <w:r>
        <w:rPr>
          <w:rFonts w:ascii="楷体_GB2312" w:eastAsia="楷体_GB2312" w:hint="eastAsia"/>
          <w:kern w:val="0"/>
          <w:sz w:val="30"/>
          <w:szCs w:val="30"/>
        </w:rPr>
        <w:t>（四）经济社会事业发展事项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w:t>
      </w:r>
      <w:r>
        <w:rPr>
          <w:rFonts w:ascii="仿宋_GB2312" w:eastAsia="仿宋_GB2312" w:hAnsi="仿宋_GB2312" w:cs="仿宋_GB2312" w:hint="default"/>
          <w:kern w:val="0"/>
          <w:sz w:val="30"/>
          <w:szCs w:val="30"/>
          <w:lang w:val="en-US" w:eastAsia="zh-CN"/>
        </w:rPr>
        <w:t>202</w:t>
      </w:r>
      <w:r>
        <w:rPr>
          <w:rFonts w:ascii="仿宋_GB2312" w:eastAsia="仿宋_GB2312" w:hAnsi="仿宋_GB2312" w:cs="仿宋_GB2312" w:hint="eastAsia"/>
          <w:kern w:val="0"/>
          <w:sz w:val="30"/>
          <w:szCs w:val="30"/>
          <w:lang w:val="en-US" w:eastAsia="zh-CN"/>
        </w:rPr>
        <w:t>1年部门预算无按经济社会事业发展事项，无功能科目分组，金额0万元。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2021年板桥街道办事处无对下专项转移支付项目。</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六、政府采购预算情况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2021年板桥街道办事处无政府采购预算</w:t>
      </w:r>
    </w:p>
    <w:p>
      <w:pPr>
        <w:ind w:firstLine="600" w:firstLineChars="200"/>
        <w:rPr>
          <w:rFonts w:ascii="黑体" w:eastAsia="黑体" w:hAnsi="黑体"/>
          <w:sz w:val="30"/>
          <w:szCs w:val="30"/>
        </w:rPr>
      </w:pPr>
      <w:r>
        <w:rPr>
          <w:rFonts w:ascii="黑体" w:eastAsia="黑体" w:hAnsi="黑体" w:hint="eastAsia"/>
          <w:kern w:val="0"/>
          <w:sz w:val="30"/>
          <w:szCs w:val="30"/>
        </w:rPr>
        <w:t>七、部门“三公”经费增减变化情况及原因说明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板桥街道办事处2021年一般公共预算财政拨款“三公”经费预算合计58万元，较上年无变化，具体变动情况如下：</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w:t>
      </w:r>
      <w:r>
        <w:rPr>
          <w:rFonts w:ascii="楷体_GB2312" w:eastAsia="楷体_GB2312"/>
          <w:kern w:val="0"/>
          <w:sz w:val="30"/>
          <w:szCs w:val="30"/>
        </w:rPr>
        <w:t>因公出国（境）费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板桥街道办事处2021年因公出国（境）费预算为0万元，较上年增加（减少）0万元，增长（下降）0%，共计安排因公出国（境）团组0个，因公出国（境）0人次。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增减变化原因：与2020年对比无增减变化。</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w:t>
      </w:r>
      <w:r>
        <w:rPr>
          <w:rFonts w:ascii="楷体_GB2312" w:eastAsia="楷体_GB2312"/>
          <w:kern w:val="0"/>
          <w:sz w:val="30"/>
          <w:szCs w:val="30"/>
        </w:rPr>
        <w:t>公务接待费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板桥街道办事处2021年公务接待费预算为40万元，较上年增加（减少）0万元，增长（下降）0%，国内公务接待批次为600次，共计接待9000人次。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增减变化原因：与2020年对比无增减变化。</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公务用车购置及运行维护费为18万元，较上年增加（减少）0万元，增长（下降）0%。其中：公务用车购置费0万元，较上年增加（减少）0万元，增长（下降）0%；公务用车运行维护费18万元，较上年增加（减少）0万元，增长（下降）0%。共计购置公务用车5辆，年末公务用车保有量为5辆。</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增减变化原因：与2020年对比无增减变化。</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八</w:t>
      </w:r>
      <w:r>
        <w:rPr>
          <w:rFonts w:ascii="黑体" w:eastAsia="黑体" w:hAnsi="黑体"/>
          <w:kern w:val="0"/>
          <w:sz w:val="30"/>
          <w:szCs w:val="30"/>
        </w:rPr>
        <w:t>、</w:t>
      </w:r>
      <w:r>
        <w:rPr>
          <w:rFonts w:ascii="黑体" w:eastAsia="黑体" w:hAnsi="黑体" w:hint="eastAsia"/>
          <w:kern w:val="0"/>
          <w:sz w:val="30"/>
          <w:szCs w:val="30"/>
        </w:rPr>
        <w:t>重点项目预算绩效目标情况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板桥街道办事处2021年无重点项目预算的绩效目标。</w:t>
      </w:r>
    </w:p>
    <w:p>
      <w:pPr>
        <w:widowControl/>
        <w:ind w:firstLine="600" w:firstLineChars="200"/>
        <w:jc w:val="left"/>
        <w:rPr>
          <w:rFonts w:ascii="楷体" w:eastAsia="楷体" w:hAnsi="楷体" w:cs="楷体"/>
          <w:kern w:val="0"/>
          <w:sz w:val="30"/>
          <w:szCs w:val="30"/>
        </w:rPr>
      </w:pPr>
      <w:r>
        <w:rPr>
          <w:rFonts w:ascii="黑体" w:eastAsia="黑体" w:hAnsi="黑体" w:hint="eastAsia"/>
          <w:kern w:val="0"/>
          <w:sz w:val="30"/>
          <w:szCs w:val="30"/>
        </w:rPr>
        <w:t>九</w:t>
      </w:r>
      <w:r>
        <w:rPr>
          <w:rFonts w:ascii="黑体" w:eastAsia="黑体" w:hAnsi="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“三公”经费：</w:t>
      </w:r>
      <w:r>
        <w:rPr>
          <w:rFonts w:ascii="仿宋_GB2312" w:eastAsia="仿宋_GB2312" w:hAnsi="仿宋_GB2312" w:cs="仿宋_GB2312" w:hint="eastAsia"/>
          <w:kern w:val="0"/>
          <w:sz w:val="30"/>
          <w:szCs w:val="30"/>
          <w:lang w:val="en-US" w:eastAsia="zh-CN"/>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预算公开：</w:t>
      </w:r>
      <w:r>
        <w:rPr>
          <w:rFonts w:ascii="仿宋_GB2312" w:eastAsia="仿宋_GB2312" w:hAnsi="仿宋_GB2312" w:cs="仿宋_GB2312" w:hint="eastAsia"/>
          <w:kern w:val="0"/>
          <w:sz w:val="30"/>
          <w:szCs w:val="30"/>
          <w:lang w:val="en-US" w:eastAsia="zh-CN"/>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一般公共预算：</w:t>
      </w:r>
      <w:r>
        <w:rPr>
          <w:rFonts w:ascii="仿宋_GB2312" w:eastAsia="仿宋_GB2312" w:hAnsi="仿宋_GB2312" w:cs="仿宋_GB2312" w:hint="eastAsia"/>
          <w:kern w:val="0"/>
          <w:sz w:val="30"/>
          <w:szCs w:val="30"/>
          <w:lang w:val="en-US" w:eastAsia="zh-CN"/>
        </w:rPr>
        <w:t>是对以税收为主体的财政收入，安排用于保障和改善民生、推动经济社会发展、维护国家安全、维持国家机构正常运转等方面的收支预算。</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政府性基金预算：</w:t>
      </w:r>
      <w:r>
        <w:rPr>
          <w:rFonts w:ascii="仿宋_GB2312" w:eastAsia="仿宋_GB2312" w:hAnsi="仿宋_GB2312" w:cs="仿宋_GB2312" w:hint="eastAsia"/>
          <w:kern w:val="0"/>
          <w:sz w:val="30"/>
          <w:szCs w:val="30"/>
          <w:lang w:val="en-US" w:eastAsia="zh-CN"/>
        </w:rPr>
        <w:t>是国家通过向社会征收以及出让土地、发行彩票等方式取得收入，并专项用于支持特定基础设施建设和社会事业发展的财政收支预算，是政府预算体系的重要组成部分。</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政府采购：</w:t>
      </w:r>
      <w:r>
        <w:rPr>
          <w:rFonts w:ascii="仿宋_GB2312" w:eastAsia="仿宋_GB2312" w:hAnsi="仿宋_GB2312" w:cs="仿宋_GB2312" w:hint="eastAsia"/>
          <w:kern w:val="0"/>
          <w:sz w:val="30"/>
          <w:szCs w:val="30"/>
          <w:lang w:val="en-US" w:eastAsia="zh-CN"/>
        </w:rPr>
        <w:t>指各级国家机关、事业单位和团体组织，使用财政性资金采购依法制定的集中采购目录以内的或者采购限额标准以上的货物、工程和服务的行为。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ascii="楷体_GB2312" w:eastAsia="楷体_GB2312" w:hint="eastAsia"/>
          <w:kern w:val="0"/>
          <w:sz w:val="30"/>
          <w:szCs w:val="30"/>
        </w:rPr>
        <w:t>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板桥街道办事处2021年机关运行经费安排90.75万元，与上年对比增加5.01万元，增长6%，主要原因分析：单位实有职工人数增加1人。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ascii="楷体_GB2312" w:eastAsia="楷体_GB2312" w:hint="eastAsia"/>
          <w:kern w:val="0"/>
          <w:sz w:val="32"/>
          <w:szCs w:val="32"/>
        </w:rPr>
        <w:t>有使用</w:t>
      </w:r>
      <w:r>
        <w:rPr>
          <w:rFonts w:ascii="楷体_GB2312" w:eastAsia="楷体_GB2312"/>
          <w:kern w:val="0"/>
          <w:sz w:val="32"/>
          <w:szCs w:val="32"/>
        </w:rPr>
        <w:t>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截至2020年12月31日的国有资产占有使用情况如下：</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lang w:val="en-US" w:eastAsia="zh-CN"/>
        </w:rPr>
        <w:t>板桥街道办事处资产总额5443.94万元，</w:t>
      </w:r>
      <w:r>
        <w:rPr>
          <w:rFonts w:ascii="仿宋_GB2312" w:eastAsia="仿宋_GB2312" w:hAnsi="仿宋_GB2312" w:cs="仿宋_GB2312" w:hint="default"/>
          <w:kern w:val="0"/>
          <w:sz w:val="30"/>
          <w:szCs w:val="30"/>
          <w:lang w:val="en-US" w:eastAsia="zh-CN"/>
        </w:rPr>
        <w:t>其中，流动资产</w:t>
      </w:r>
      <w:r>
        <w:rPr>
          <w:rFonts w:ascii="仿宋_GB2312" w:eastAsia="仿宋_GB2312" w:hAnsi="仿宋_GB2312" w:cs="仿宋_GB2312" w:hint="eastAsia"/>
          <w:kern w:val="0"/>
          <w:sz w:val="30"/>
          <w:szCs w:val="30"/>
          <w:lang w:val="en-US" w:eastAsia="zh-CN"/>
        </w:rPr>
        <w:t>2544.41</w:t>
      </w:r>
      <w:r>
        <w:rPr>
          <w:rFonts w:ascii="仿宋_GB2312" w:eastAsia="仿宋_GB2312" w:hAnsi="仿宋_GB2312" w:cs="仿宋_GB2312" w:hint="default"/>
          <w:kern w:val="0"/>
          <w:sz w:val="30"/>
          <w:szCs w:val="30"/>
          <w:lang w:val="en-US" w:eastAsia="zh-CN"/>
        </w:rPr>
        <w:t>万元，固定资产</w:t>
      </w:r>
      <w:r>
        <w:rPr>
          <w:rFonts w:ascii="仿宋_GB2312" w:eastAsia="仿宋_GB2312" w:hAnsi="仿宋_GB2312" w:cs="仿宋_GB2312" w:hint="eastAsia"/>
          <w:kern w:val="0"/>
          <w:sz w:val="30"/>
          <w:szCs w:val="30"/>
          <w:lang w:val="en-US" w:eastAsia="zh-CN"/>
        </w:rPr>
        <w:t>796.78</w:t>
      </w:r>
      <w:r>
        <w:rPr>
          <w:rFonts w:ascii="仿宋_GB2312" w:eastAsia="仿宋_GB2312" w:hAnsi="仿宋_GB2312" w:cs="仿宋_GB2312" w:hint="default"/>
          <w:kern w:val="0"/>
          <w:sz w:val="30"/>
          <w:szCs w:val="30"/>
          <w:lang w:val="en-US" w:eastAsia="zh-CN"/>
        </w:rPr>
        <w:t>万元，对外投资及有价证券</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元，在建工程</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万元，无形资产</w:t>
      </w:r>
      <w:r>
        <w:rPr>
          <w:rFonts w:ascii="仿宋_GB2312" w:eastAsia="仿宋_GB2312" w:hAnsi="仿宋_GB2312" w:cs="仿宋_GB2312" w:hint="eastAsia"/>
          <w:kern w:val="0"/>
          <w:sz w:val="30"/>
          <w:szCs w:val="30"/>
          <w:lang w:val="en-US" w:eastAsia="zh-CN"/>
        </w:rPr>
        <w:t>2077.31</w:t>
      </w:r>
      <w:r>
        <w:rPr>
          <w:rFonts w:ascii="仿宋_GB2312" w:eastAsia="仿宋_GB2312" w:hAnsi="仿宋_GB2312" w:cs="仿宋_GB2312" w:hint="default"/>
          <w:kern w:val="0"/>
          <w:sz w:val="30"/>
          <w:szCs w:val="30"/>
          <w:lang w:val="en-US" w:eastAsia="zh-CN"/>
        </w:rPr>
        <w:t>万元，其他资产</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40" w:firstLineChars="200"/>
        <w:jc w:val="left"/>
        <w:rPr>
          <w:rFonts w:ascii="楷体_GB2312" w:eastAsia="楷体_GB2312"/>
          <w:color w:val="auto"/>
          <w:kern w:val="0"/>
          <w:sz w:val="32"/>
          <w:szCs w:val="32"/>
        </w:rPr>
      </w:pPr>
      <w:r>
        <w:rPr>
          <w:rFonts w:ascii="楷体_GB2312" w:eastAsia="楷体_GB2312"/>
          <w:color w:val="auto"/>
          <w:kern w:val="0"/>
          <w:sz w:val="32"/>
          <w:szCs w:val="32"/>
        </w:rPr>
        <w:t>（</w:t>
      </w:r>
      <w:r>
        <w:rPr>
          <w:rFonts w:ascii="楷体_GB2312" w:eastAsia="楷体_GB2312" w:hint="eastAsia"/>
          <w:color w:val="auto"/>
          <w:kern w:val="0"/>
          <w:sz w:val="32"/>
          <w:szCs w:val="32"/>
        </w:rPr>
        <w:t>四</w:t>
      </w:r>
      <w:r>
        <w:rPr>
          <w:rFonts w:ascii="楷体_GB2312" w:eastAsia="楷体_GB2312"/>
          <w:color w:val="auto"/>
          <w:kern w:val="0"/>
          <w:sz w:val="32"/>
          <w:szCs w:val="32"/>
        </w:rPr>
        <w:t>）</w:t>
      </w:r>
      <w:r>
        <w:rPr>
          <w:rFonts w:ascii="楷体_GB2312" w:eastAsia="楷体_GB2312" w:hint="eastAsia"/>
          <w:color w:val="auto"/>
          <w:kern w:val="0"/>
          <w:sz w:val="32"/>
          <w:szCs w:val="32"/>
        </w:rPr>
        <w:t>重点领域财政项目文本情况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2021年板桥街道办事处无重点领域财政项目。</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2021年本级财力安排板桥街道办事处基本支出1541.45万元，与上年对比增加152.91万元，增长11%，增减变化的原因主要是：</w:t>
      </w:r>
    </w:p>
    <w:p>
      <w:pPr>
        <w:widowControl/>
        <w:numPr>
          <w:ilvl w:val="0"/>
          <w:numId w:val="1"/>
        </w:numPr>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eastAsia="zh-CN"/>
        </w:rPr>
        <w:t>单位实有职工人数增加</w:t>
      </w:r>
      <w:r>
        <w:rPr>
          <w:rFonts w:ascii="仿宋_GB2312" w:eastAsia="仿宋_GB2312" w:hAnsi="仿宋_GB2312" w:cs="仿宋_GB2312" w:hint="eastAsia"/>
          <w:kern w:val="0"/>
          <w:sz w:val="30"/>
          <w:szCs w:val="30"/>
          <w:lang w:val="en-US" w:eastAsia="zh-CN"/>
        </w:rPr>
        <w:t>1人；</w:t>
      </w:r>
    </w:p>
    <w:p>
      <w:pPr>
        <w:widowControl/>
        <w:numPr>
          <w:ilvl w:val="0"/>
          <w:numId w:val="0"/>
        </w:numPr>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2.村组干部人数增加60人；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3.增加民政部门临聘人员经费预算。</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2021年本级财力安排板桥街道办事处项目支出71.9万元，与上年对比增加54.9万元，增长323%，增减变化的原因主要是：</w:t>
      </w:r>
    </w:p>
    <w:p>
      <w:pPr>
        <w:widowControl/>
        <w:ind w:firstLine="600" w:firstLineChars="200"/>
        <w:jc w:val="left"/>
        <w:rPr>
          <w:rFonts w:eastAsia="仿宋_GB2312"/>
          <w:kern w:val="0"/>
          <w:sz w:val="30"/>
          <w:szCs w:val="30"/>
        </w:rPr>
      </w:pPr>
      <w:r>
        <w:rPr>
          <w:rFonts w:ascii="仿宋_GB2312" w:eastAsia="仿宋_GB2312" w:hAnsi="仿宋_GB2312" w:cs="仿宋_GB2312" w:hint="eastAsia"/>
          <w:kern w:val="0"/>
          <w:sz w:val="30"/>
          <w:szCs w:val="30"/>
          <w:lang w:val="en-US" w:eastAsia="zh-CN"/>
        </w:rPr>
        <w:t>为了提升党组织服务能力，增加村（社区）及村（居民）小组党建工作经费预算。</w:t>
      </w:r>
    </w:p>
    <w:p>
      <w:pPr>
        <w:widowControl/>
        <w:ind w:firstLine="600" w:firstLineChars="200"/>
        <w:jc w:val="left"/>
        <w:rPr>
          <w:rFonts w:eastAsia="仿宋_GB2312"/>
          <w:kern w:val="0"/>
          <w:sz w:val="30"/>
          <w:szCs w:val="30"/>
        </w:rPr>
      </w:pPr>
    </w:p>
    <w:p/>
    <w:p>
      <w:pPr>
        <w:rPr>
          <w:rFonts w:ascii="Arial" w:eastAsia="Arial" w:hAnsi="Arial" w:cs="Arial"/>
          <w:b/>
          <w:sz w:val="36"/>
        </w:rPr>
      </w:pPr>
      <w:r>
        <w:rPr>
          <w:rFonts w:ascii="Arial" w:eastAsia="Arial" w:hAnsi="Arial" w:cs="Arial"/>
          <w:b/>
          <w:sz w:val="36"/>
        </w:rPr>
        <w:t>监督索引号53012670156200111</w:t>
      </w:r>
    </w:p>
    <w:sectPr>
      <w:headerReference w:type="even" r:id="rId5"/>
      <w:headerReference w:type="default" r:id="rId6"/>
      <w:pgSz w:w="11906" w:h="16838"/>
      <w:pgMar w:top="1247" w:right="1797" w:bottom="1247" w:left="179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华文中宋">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DejaVu Sans">
    <w:altName w:val="Traditional Arabic"/>
    <w:panose1 w:val="02020603050405020304"/>
    <w:charset w:val="00"/>
    <w:family w:val="roman"/>
    <w:pitch w:val="default"/>
    <w:sig w:usb0="00000000" w:usb1="00000000" w:usb2="00000008" w:usb3="00000000" w:csb0="000001FF" w:csb1="0000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00"/>
    <w:family w:val="auto"/>
    <w:pitch w:val="default"/>
    <w:sig w:usb0="00000000" w:usb1="00000000" w:usb2="00000000"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Helvetica Neue">
    <w:altName w:val="NumberOnly"/>
    <w:panose1 w:val="02000503000000020004"/>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80F3C52" w:usb2="00000016" w:usb3="00000000" w:csb0="0004001F" w:csb1="00000000"/>
  </w:font>
  <w:font w:name="汉仪旗黑KW">
    <w:altName w:val="黑体"/>
    <w:panose1 w:val="00020600040101010101"/>
    <w:charset w:val="86"/>
    <w:family w:val="auto"/>
    <w:pitch w:val="default"/>
    <w:sig w:usb0="00000000" w:usb1="00000000" w:usb2="00000016" w:usb3="00000000" w:csb0="0004009F" w:csb1="DFD70000"/>
  </w:font>
  <w:font w:name="宋体-简">
    <w:altName w:val="宋体"/>
    <w:panose1 w:val="02010800040101010101"/>
    <w:charset w:val="86"/>
    <w:family w:val="auto"/>
    <w:pitch w:val="default"/>
    <w:sig w:usb0="00000000" w:usb1="00000000" w:usb2="00000000" w:usb3="00000000" w:csb0="00040000" w:csb1="00000000"/>
  </w:font>
  <w:font w:name="Traditional Arabic">
    <w:panose1 w:val="02020603050405020304"/>
    <w:charset w:val="00"/>
    <w:family w:val="auto"/>
    <w:pitch w:val="default"/>
    <w:sig w:usb0="00006003" w:usb1="80000000" w:usb2="00000008" w:usb3="00000000" w:csb0="00000041" w:csb1="20080000"/>
  </w:font>
  <w:font w:name="NumberOnly">
    <w:panose1 w:val="020B0500000000000000"/>
    <w:charset w:val="00"/>
    <w:family w:val="auto"/>
    <w:pitch w:val="default"/>
    <w:sig w:usb0="8000002F" w:usb1="10000048" w:usb2="00000000" w:usb3="00000000" w:csb0="00000111" w:csb1="4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345DA3"/>
    <w:multiLevelType w:val="singleLevel"/>
    <w:tmpl w:val="60345DA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11D759D"/>
    <w:rsid w:val="01290655"/>
    <w:rsid w:val="02631EE1"/>
    <w:rsid w:val="031A26D9"/>
    <w:rsid w:val="03555CA0"/>
    <w:rsid w:val="05DD2ED7"/>
    <w:rsid w:val="06177770"/>
    <w:rsid w:val="06923563"/>
    <w:rsid w:val="079829CD"/>
    <w:rsid w:val="0A096B59"/>
    <w:rsid w:val="0A6337A5"/>
    <w:rsid w:val="0B080B23"/>
    <w:rsid w:val="0C8A3B1E"/>
    <w:rsid w:val="0E0C30E9"/>
    <w:rsid w:val="0E2442E8"/>
    <w:rsid w:val="0EAF72BF"/>
    <w:rsid w:val="10A058F4"/>
    <w:rsid w:val="11445ECF"/>
    <w:rsid w:val="13D62E59"/>
    <w:rsid w:val="141A1430"/>
    <w:rsid w:val="14D40E4D"/>
    <w:rsid w:val="17A8584F"/>
    <w:rsid w:val="18743DEA"/>
    <w:rsid w:val="18FA3AAD"/>
    <w:rsid w:val="18FB18A0"/>
    <w:rsid w:val="193C7111"/>
    <w:rsid w:val="195A6339"/>
    <w:rsid w:val="1C0B70DB"/>
    <w:rsid w:val="1DEC6A02"/>
    <w:rsid w:val="1F1D2B16"/>
    <w:rsid w:val="205207B9"/>
    <w:rsid w:val="2129232B"/>
    <w:rsid w:val="22EB01DB"/>
    <w:rsid w:val="231C54AD"/>
    <w:rsid w:val="24A11C31"/>
    <w:rsid w:val="25FC4904"/>
    <w:rsid w:val="279F4239"/>
    <w:rsid w:val="283611E3"/>
    <w:rsid w:val="2B5F3C64"/>
    <w:rsid w:val="2B843557"/>
    <w:rsid w:val="2CE3298F"/>
    <w:rsid w:val="33C22EE5"/>
    <w:rsid w:val="33E41A1B"/>
    <w:rsid w:val="35257A99"/>
    <w:rsid w:val="36514615"/>
    <w:rsid w:val="36AA7DD0"/>
    <w:rsid w:val="38DE4BEA"/>
    <w:rsid w:val="3AB63B46"/>
    <w:rsid w:val="3C6F6017"/>
    <w:rsid w:val="3CCF277E"/>
    <w:rsid w:val="3FC44D46"/>
    <w:rsid w:val="40892AE4"/>
    <w:rsid w:val="4245508C"/>
    <w:rsid w:val="427E75D8"/>
    <w:rsid w:val="432F5DFE"/>
    <w:rsid w:val="443D4430"/>
    <w:rsid w:val="453C2C56"/>
    <w:rsid w:val="45604A97"/>
    <w:rsid w:val="473A0C41"/>
    <w:rsid w:val="475C0617"/>
    <w:rsid w:val="490C3743"/>
    <w:rsid w:val="49102D40"/>
    <w:rsid w:val="4BFA0A11"/>
    <w:rsid w:val="4CC64A82"/>
    <w:rsid w:val="4EB14FB4"/>
    <w:rsid w:val="4F542C3C"/>
    <w:rsid w:val="4FDA05A0"/>
    <w:rsid w:val="52812A2A"/>
    <w:rsid w:val="529D0910"/>
    <w:rsid w:val="56EE54F4"/>
    <w:rsid w:val="59ED30E6"/>
    <w:rsid w:val="5B146F20"/>
    <w:rsid w:val="5CE4397F"/>
    <w:rsid w:val="6011507C"/>
    <w:rsid w:val="613236D9"/>
    <w:rsid w:val="61E40B13"/>
    <w:rsid w:val="63A016E9"/>
    <w:rsid w:val="63F5199F"/>
    <w:rsid w:val="64730E43"/>
    <w:rsid w:val="64D43854"/>
    <w:rsid w:val="65BA26A7"/>
    <w:rsid w:val="6625206D"/>
    <w:rsid w:val="667442A5"/>
    <w:rsid w:val="671C2C2F"/>
    <w:rsid w:val="67775092"/>
    <w:rsid w:val="67B574B6"/>
    <w:rsid w:val="68474588"/>
    <w:rsid w:val="6A601F41"/>
    <w:rsid w:val="6BB90520"/>
    <w:rsid w:val="6E4C1968"/>
    <w:rsid w:val="6F9648F6"/>
    <w:rsid w:val="6FAF293C"/>
    <w:rsid w:val="7118155B"/>
    <w:rsid w:val="72C6320D"/>
    <w:rsid w:val="72FE545C"/>
    <w:rsid w:val="74BB77E8"/>
    <w:rsid w:val="759B325C"/>
    <w:rsid w:val="76720EF7"/>
    <w:rsid w:val="778E55F9"/>
    <w:rsid w:val="78422205"/>
    <w:rsid w:val="7A000480"/>
    <w:rsid w:val="7B8B520E"/>
    <w:rsid w:val="7BCA6A43"/>
    <w:rsid w:val="7DF829D8"/>
    <w:rsid w:val="7E072A54"/>
    <w:rsid w:val="7E951328"/>
    <w:rsid w:val="7F4F259B"/>
    <w:rsid w:val="7F6C697C"/>
    <w:rsid w:val="7FE7094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Footer">
    <w:name w:val="footer"/>
    <w:basedOn w:val="Normal"/>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378</Words>
  <Characters>2161</Characters>
  <Application>Microsoft Office Word</Application>
  <DocSecurity>0</DocSecurity>
  <Lines>18</Lines>
  <Paragraphs>5</Paragraphs>
  <ScaleCrop>false</ScaleCrop>
  <Company>Microsoft</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Administrator</cp:lastModifiedBy>
  <cp:revision>2</cp:revision>
  <cp:lastPrinted>2019-02-15T02:07:00Z</cp:lastPrinted>
  <dcterms:created xsi:type="dcterms:W3CDTF">2021-01-22T02:23:00Z</dcterms:created>
  <dcterms:modified xsi:type="dcterms:W3CDTF">2021-02-23T02:59:23Z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