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55DD" w:rsidRDefault="002055DD">
      <w:pPr>
        <w:spacing w:line="400" w:lineRule="exact"/>
        <w:ind w:left="0"/>
        <w:rPr>
          <w:rFonts w:ascii="方正小标宋简体" w:eastAsia="方正小标宋简体" w:hAnsi="方正小标宋简体" w:hint="eastAsia"/>
          <w:color w:val="FF0000"/>
          <w:w w:val="66"/>
          <w:sz w:val="84"/>
          <w:szCs w:val="84"/>
        </w:rPr>
      </w:pPr>
    </w:p>
    <w:p w:rsidR="002055DD" w:rsidRDefault="004A2ECF">
      <w:pPr>
        <w:spacing w:line="1014" w:lineRule="atLeast"/>
        <w:ind w:left="0"/>
        <w:rPr>
          <w:rFonts w:ascii="方正小标宋简体" w:eastAsia="方正小标宋简体" w:hAnsi="方正小标宋简体"/>
          <w:color w:val="FF0000"/>
          <w:w w:val="62"/>
          <w:sz w:val="84"/>
          <w:szCs w:val="84"/>
        </w:rPr>
      </w:pPr>
      <w:r>
        <w:rPr>
          <w:rFonts w:ascii="方正小标宋简体" w:eastAsia="方正小标宋简体" w:hAnsi="方正小标宋简体" w:hint="eastAsia"/>
          <w:color w:val="FF0000"/>
          <w:w w:val="62"/>
          <w:sz w:val="84"/>
          <w:szCs w:val="84"/>
        </w:rPr>
        <w:t>石林彝族自治县教育</w:t>
      </w:r>
      <w:r>
        <w:rPr>
          <w:rFonts w:ascii="方正小标宋简体" w:eastAsia="方正小标宋简体" w:hAnsi="方正小标宋简体" w:hint="eastAsia"/>
          <w:color w:val="FF0000"/>
          <w:w w:val="62"/>
          <w:sz w:val="84"/>
          <w:szCs w:val="84"/>
        </w:rPr>
        <w:t>体育</w:t>
      </w:r>
      <w:r>
        <w:rPr>
          <w:rFonts w:ascii="方正小标宋简体" w:eastAsia="方正小标宋简体" w:hAnsi="方正小标宋简体" w:hint="eastAsia"/>
          <w:color w:val="FF0000"/>
          <w:w w:val="62"/>
          <w:sz w:val="84"/>
          <w:szCs w:val="84"/>
        </w:rPr>
        <w:t>局办公室文件</w:t>
      </w:r>
    </w:p>
    <w:p w:rsidR="002055DD" w:rsidRDefault="002055DD">
      <w:pPr>
        <w:spacing w:line="200" w:lineRule="exact"/>
        <w:ind w:left="0" w:firstLine="641"/>
        <w:jc w:val="center"/>
        <w:rPr>
          <w:rFonts w:eastAsia="仿宋_GB2312"/>
          <w:color w:val="FF0000"/>
          <w:sz w:val="32"/>
        </w:rPr>
      </w:pPr>
    </w:p>
    <w:p w:rsidR="002055DD" w:rsidRDefault="002055DD">
      <w:pPr>
        <w:spacing w:line="360" w:lineRule="exact"/>
        <w:ind w:left="0" w:firstLine="641"/>
        <w:jc w:val="center"/>
        <w:rPr>
          <w:rFonts w:eastAsia="仿宋_GB2312"/>
          <w:color w:val="FF0000"/>
          <w:sz w:val="32"/>
        </w:rPr>
      </w:pPr>
    </w:p>
    <w:p w:rsidR="002055DD" w:rsidRDefault="004A2ECF">
      <w:pPr>
        <w:spacing w:line="450" w:lineRule="atLeast"/>
        <w:ind w:hanging="1"/>
        <w:jc w:val="center"/>
        <w:rPr>
          <w:rFonts w:eastAsia="仿宋_GB2312"/>
          <w:sz w:val="32"/>
        </w:rPr>
      </w:pPr>
      <w:proofErr w:type="gramStart"/>
      <w:r>
        <w:rPr>
          <w:rFonts w:eastAsia="仿宋_GB2312" w:hint="eastAsia"/>
          <w:sz w:val="32"/>
        </w:rPr>
        <w:t>石教</w:t>
      </w:r>
      <w:r>
        <w:rPr>
          <w:rFonts w:eastAsia="仿宋_GB2312" w:hint="eastAsia"/>
          <w:sz w:val="32"/>
        </w:rPr>
        <w:t>体</w:t>
      </w:r>
      <w:proofErr w:type="gramEnd"/>
      <w:r>
        <w:rPr>
          <w:rFonts w:eastAsia="仿宋_GB2312" w:hint="eastAsia"/>
          <w:sz w:val="32"/>
        </w:rPr>
        <w:t>办〔</w:t>
      </w:r>
      <w:r>
        <w:rPr>
          <w:rFonts w:eastAsia="仿宋_GB2312" w:hint="eastAsia"/>
          <w:sz w:val="32"/>
        </w:rPr>
        <w:t>201</w:t>
      </w:r>
      <w:r>
        <w:rPr>
          <w:rFonts w:eastAsia="仿宋_GB2312" w:hint="eastAsia"/>
          <w:sz w:val="32"/>
        </w:rPr>
        <w:t>9</w:t>
      </w:r>
      <w:r>
        <w:rPr>
          <w:rFonts w:eastAsia="仿宋_GB2312" w:hint="eastAsia"/>
          <w:sz w:val="32"/>
        </w:rPr>
        <w:t>〕</w:t>
      </w:r>
      <w:r>
        <w:rPr>
          <w:rFonts w:eastAsia="仿宋_GB2312" w:hint="eastAsia"/>
          <w:sz w:val="32"/>
        </w:rPr>
        <w:t>21</w:t>
      </w:r>
      <w:r>
        <w:rPr>
          <w:rFonts w:eastAsia="仿宋_GB2312" w:hint="eastAsia"/>
          <w:sz w:val="32"/>
        </w:rPr>
        <w:t>号</w:t>
      </w:r>
    </w:p>
    <w:p w:rsidR="002055DD" w:rsidRDefault="004A2ECF">
      <w:pPr>
        <w:spacing w:line="900" w:lineRule="exact"/>
        <w:ind w:left="0" w:firstLine="641"/>
        <w:jc w:val="center"/>
        <w:rPr>
          <w:rFonts w:ascii="方正小标宋简体" w:eastAsia="方正小标宋简体" w:hAnsi="方正小标宋简体"/>
          <w:sz w:val="32"/>
        </w:rPr>
      </w:pPr>
      <w:r>
        <w:rPr>
          <w:rFonts w:ascii="方正小标宋简体" w:eastAsia="方正小标宋简体" w:hAnsi="方正小标宋简体"/>
          <w:noProof/>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130810</wp:posOffset>
                </wp:positionV>
                <wp:extent cx="5615940" cy="0"/>
                <wp:effectExtent l="0" t="13970" r="3810" b="24130"/>
                <wp:wrapSquare wrapText="bothSides"/>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6" o:spid="_x0000_s1026" o:spt="20" style="position:absolute;left:0pt;margin-left:0.3pt;margin-top:10.3pt;height:0pt;width:442.2pt;mso-wrap-distance-bottom:0pt;mso-wrap-distance-left:9pt;mso-wrap-distance-right:9pt;mso-wrap-distance-top:0pt;z-index:251658240;mso-width-relative:page;mso-height-relative:page;" filled="f" stroked="t" coordsize="21600,21600" o:gfxdata="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ywOitQAAAAGAQAADwAAAAAAAAABACAAAAAi&#10;AAAAZHJzL2Rvd25yZXYueG1sUEsBAhQAFAAAAAgAh07iQGvPI0TVAQAAnAMAAA4AAAAAAAAAAQAg&#10;AAAAIwEAAGRycy9lMm9Eb2MueG1sUEsFBgAAAAAGAAYAWQEAAGoFAAAAAA==&#10;">
                <v:fill on="f" focussize="0,0"/>
                <v:stroke weight="2.25pt" color="#FF0000" joinstyle="round"/>
                <v:imagedata o:title=""/>
                <o:lock v:ext="edit" aspectratio="f"/>
                <w10:wrap type="square"/>
              </v:line>
            </w:pict>
          </mc:Fallback>
        </mc:AlternateContent>
      </w:r>
    </w:p>
    <w:p w:rsidR="002055DD" w:rsidRDefault="004A2ECF">
      <w:pPr>
        <w:spacing w:line="640" w:lineRule="exact"/>
        <w:ind w:left="0"/>
        <w:jc w:val="center"/>
        <w:rPr>
          <w:rFonts w:ascii="方正小标宋简体" w:eastAsia="方正小标宋简体" w:hAnsi="方正小标宋简体"/>
          <w:sz w:val="44"/>
        </w:rPr>
      </w:pPr>
      <w:r>
        <w:rPr>
          <w:rFonts w:ascii="方正小标宋简体" w:eastAsia="方正小标宋简体" w:hAnsi="方正小标宋简体" w:hint="eastAsia"/>
          <w:sz w:val="44"/>
        </w:rPr>
        <w:t>石林彝族自治县教育</w:t>
      </w:r>
      <w:r>
        <w:rPr>
          <w:rFonts w:ascii="方正小标宋简体" w:eastAsia="方正小标宋简体" w:hAnsi="方正小标宋简体" w:hint="eastAsia"/>
          <w:sz w:val="44"/>
        </w:rPr>
        <w:t>体育</w:t>
      </w:r>
      <w:r>
        <w:rPr>
          <w:rFonts w:ascii="方正小标宋简体" w:eastAsia="方正小标宋简体" w:hAnsi="方正小标宋简体" w:hint="eastAsia"/>
          <w:sz w:val="44"/>
        </w:rPr>
        <w:t>局办公室</w:t>
      </w:r>
    </w:p>
    <w:p w:rsidR="002055DD" w:rsidRDefault="004A2ECF">
      <w:pPr>
        <w:spacing w:line="640" w:lineRule="exact"/>
        <w:ind w:left="0"/>
        <w:jc w:val="center"/>
        <w:rPr>
          <w:rFonts w:ascii="方正小标宋简体" w:eastAsia="方正小标宋简体" w:hAnsi="方正小标宋简体"/>
          <w:sz w:val="44"/>
          <w:szCs w:val="22"/>
        </w:rPr>
      </w:pPr>
      <w:r>
        <w:rPr>
          <w:rFonts w:ascii="方正小标宋简体" w:eastAsia="方正小标宋简体" w:hAnsi="方正小标宋简体" w:hint="eastAsia"/>
          <w:sz w:val="44"/>
          <w:szCs w:val="22"/>
        </w:rPr>
        <w:t>关于印发</w:t>
      </w:r>
      <w:proofErr w:type="gramStart"/>
      <w:r>
        <w:rPr>
          <w:rFonts w:ascii="方正小标宋简体" w:eastAsia="方正小标宋简体" w:hAnsi="方正小标宋简体" w:hint="eastAsia"/>
          <w:sz w:val="44"/>
          <w:szCs w:val="22"/>
        </w:rPr>
        <w:t>《</w:t>
      </w:r>
      <w:proofErr w:type="gramEnd"/>
      <w:r>
        <w:rPr>
          <w:rFonts w:ascii="方正小标宋简体" w:eastAsia="方正小标宋简体" w:hAnsi="方正小标宋简体" w:hint="eastAsia"/>
          <w:sz w:val="44"/>
          <w:szCs w:val="22"/>
        </w:rPr>
        <w:t>石林彝族自治县农村义务教育学生营养改善计划管理办法</w:t>
      </w:r>
      <w:r>
        <w:rPr>
          <w:rFonts w:ascii="方正小标宋简体" w:eastAsia="方正小标宋简体" w:hAnsi="方正小标宋简体" w:hint="eastAsia"/>
          <w:sz w:val="44"/>
          <w:szCs w:val="22"/>
        </w:rPr>
        <w:t>(</w:t>
      </w:r>
      <w:r>
        <w:rPr>
          <w:rFonts w:ascii="方正小标宋简体" w:eastAsia="方正小标宋简体" w:hAnsi="方正小标宋简体" w:hint="eastAsia"/>
          <w:sz w:val="44"/>
          <w:szCs w:val="22"/>
        </w:rPr>
        <w:t>暂行</w:t>
      </w:r>
      <w:r>
        <w:rPr>
          <w:rFonts w:ascii="方正小标宋简体" w:eastAsia="方正小标宋简体" w:hAnsi="方正小标宋简体" w:hint="eastAsia"/>
          <w:sz w:val="44"/>
          <w:szCs w:val="22"/>
        </w:rPr>
        <w:t>)</w:t>
      </w:r>
      <w:r>
        <w:rPr>
          <w:rFonts w:ascii="方正小标宋简体" w:eastAsia="方正小标宋简体" w:hAnsi="方正小标宋简体" w:hint="eastAsia"/>
          <w:sz w:val="44"/>
          <w:szCs w:val="22"/>
        </w:rPr>
        <w:t>通知</w:t>
      </w:r>
    </w:p>
    <w:p w:rsidR="002055DD" w:rsidRDefault="002055DD">
      <w:pPr>
        <w:spacing w:line="700" w:lineRule="atLeast"/>
        <w:ind w:left="0"/>
        <w:jc w:val="center"/>
        <w:rPr>
          <w:rFonts w:ascii="黑体" w:eastAsia="黑体" w:hAnsi="黑体"/>
          <w:sz w:val="44"/>
          <w:szCs w:val="44"/>
        </w:rPr>
      </w:pPr>
    </w:p>
    <w:p w:rsidR="002055DD" w:rsidRDefault="004A2ECF">
      <w:pPr>
        <w:spacing w:line="560" w:lineRule="exact"/>
        <w:ind w:left="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县直各义务教育阶段学校、乡镇（街道）中心学校：</w:t>
      </w:r>
      <w:bookmarkStart w:id="0" w:name="_GoBack"/>
      <w:bookmarkEnd w:id="0"/>
    </w:p>
    <w:p w:rsidR="002055DD" w:rsidRDefault="004A2ECF">
      <w:pPr>
        <w:spacing w:line="560" w:lineRule="exact"/>
        <w:ind w:left="0"/>
        <w:jc w:val="cente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2"/>
          <w:szCs w:val="32"/>
        </w:rPr>
        <w:t>为认真贯彻落实《石林彝族自治县人民政府办公室印发石林彝族自治县农村义务教育学生营养改善计划实施方案的通知》（石政办发［</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号）要求，把我县学生营养改善计划做成惠民工程、阳光工程和放心工程，切实改善学生营养，促进学生</w:t>
      </w:r>
    </w:p>
    <w:p w:rsidR="002055DD" w:rsidRDefault="004A2ECF">
      <w:pPr>
        <w:spacing w:line="560" w:lineRule="exact"/>
        <w:ind w:left="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健康成长。石林彝族自治县教育体育局制定了</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石林彝族自治县</w:t>
      </w:r>
    </w:p>
    <w:p w:rsidR="002055DD" w:rsidRDefault="004A2ECF">
      <w:pPr>
        <w:spacing w:line="560" w:lineRule="exact"/>
        <w:ind w:left="0"/>
        <w:rPr>
          <w:rFonts w:ascii="仿宋_GB2312" w:eastAsia="仿宋_GB2312" w:hAnsi="仿宋_GB2312" w:cs="仿宋_GB2312"/>
          <w:sz w:val="32"/>
          <w:szCs w:val="32"/>
        </w:rPr>
      </w:pPr>
      <w:r>
        <w:rPr>
          <w:rFonts w:ascii="仿宋_GB2312" w:eastAsia="仿宋_GB2312" w:hAnsi="仿宋_GB2312" w:cs="仿宋_GB2312" w:hint="eastAsia"/>
          <w:sz w:val="32"/>
          <w:szCs w:val="32"/>
        </w:rPr>
        <w:t>农村义务教育学生营养改善计划管理办法（暂行）</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，现印发给你们。请遵照执行。</w:t>
      </w:r>
    </w:p>
    <w:p w:rsidR="002055DD" w:rsidRDefault="002055DD">
      <w:pPr>
        <w:spacing w:line="560" w:lineRule="exact"/>
        <w:ind w:left="0" w:firstLine="645"/>
        <w:jc w:val="left"/>
        <w:rPr>
          <w:rFonts w:ascii="仿宋_GB2312" w:eastAsia="仿宋_GB2312" w:hAnsi="仿宋_GB2312" w:cs="仿宋_GB2312"/>
          <w:sz w:val="32"/>
          <w:szCs w:val="32"/>
        </w:rPr>
      </w:pPr>
    </w:p>
    <w:p w:rsidR="002055DD" w:rsidRDefault="004A2ECF">
      <w:pPr>
        <w:spacing w:line="560" w:lineRule="exact"/>
        <w:ind w:left="0"/>
        <w:jc w:val="right"/>
        <w:rPr>
          <w:rFonts w:eastAsia="仿宋_GB2312"/>
          <w:sz w:val="32"/>
        </w:rPr>
      </w:pPr>
      <w:r>
        <w:rPr>
          <w:rFonts w:eastAsia="仿宋_GB2312" w:hint="eastAsia"/>
          <w:sz w:val="32"/>
        </w:rPr>
        <w:t>石林彝族自治县教育</w:t>
      </w:r>
      <w:r>
        <w:rPr>
          <w:rFonts w:eastAsia="仿宋_GB2312" w:hint="eastAsia"/>
          <w:sz w:val="32"/>
        </w:rPr>
        <w:t>体育</w:t>
      </w:r>
      <w:r>
        <w:rPr>
          <w:rFonts w:eastAsia="仿宋_GB2312" w:hint="eastAsia"/>
          <w:sz w:val="32"/>
        </w:rPr>
        <w:t>局办公室</w:t>
      </w:r>
    </w:p>
    <w:p w:rsidR="002055DD" w:rsidRDefault="004A2ECF">
      <w:pPr>
        <w:spacing w:line="560" w:lineRule="exact"/>
        <w:ind w:left="0" w:right="640" w:firstLineChars="1750" w:firstLine="5600"/>
        <w:rPr>
          <w:rFonts w:eastAsia="仿宋_GB2312"/>
          <w:sz w:val="32"/>
        </w:rPr>
      </w:pPr>
      <w:r>
        <w:rPr>
          <w:rFonts w:eastAsia="仿宋_GB2312" w:hint="eastAsia"/>
          <w:sz w:val="32"/>
        </w:rPr>
        <w:t>201</w:t>
      </w:r>
      <w:r>
        <w:rPr>
          <w:rFonts w:eastAsia="仿宋_GB2312" w:hint="eastAsia"/>
          <w:sz w:val="32"/>
        </w:rPr>
        <w:t>9</w:t>
      </w:r>
      <w:r>
        <w:rPr>
          <w:rFonts w:eastAsia="仿宋_GB2312" w:hint="eastAsia"/>
          <w:sz w:val="32"/>
        </w:rPr>
        <w:t>年</w:t>
      </w:r>
      <w:r>
        <w:rPr>
          <w:rFonts w:eastAsia="仿宋_GB2312" w:hint="eastAsia"/>
          <w:sz w:val="32"/>
        </w:rPr>
        <w:t>5</w:t>
      </w:r>
      <w:r>
        <w:rPr>
          <w:rFonts w:eastAsia="仿宋_GB2312" w:hint="eastAsia"/>
          <w:sz w:val="32"/>
        </w:rPr>
        <w:t>月</w:t>
      </w:r>
      <w:r>
        <w:rPr>
          <w:rFonts w:eastAsia="仿宋_GB2312" w:hint="eastAsia"/>
          <w:sz w:val="32"/>
        </w:rPr>
        <w:t>8</w:t>
      </w:r>
      <w:r>
        <w:rPr>
          <w:rFonts w:eastAsia="仿宋_GB2312" w:hint="eastAsia"/>
          <w:sz w:val="32"/>
        </w:rPr>
        <w:t>日</w:t>
      </w:r>
    </w:p>
    <w:p w:rsidR="002055DD" w:rsidRDefault="004A2ECF">
      <w:pPr>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石林彝族自治县农村义务教育学生营养</w:t>
      </w:r>
    </w:p>
    <w:p w:rsidR="002055DD" w:rsidRDefault="004A2ECF">
      <w:pPr>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改善计划管理办法（暂行）</w:t>
      </w:r>
    </w:p>
    <w:p w:rsidR="002055DD" w:rsidRDefault="002055DD">
      <w:pPr>
        <w:widowControl/>
        <w:adjustRightInd w:val="0"/>
        <w:snapToGrid w:val="0"/>
        <w:spacing w:line="700" w:lineRule="exact"/>
        <w:ind w:left="0" w:firstLineChars="200" w:firstLine="643"/>
        <w:jc w:val="center"/>
        <w:rPr>
          <w:rFonts w:ascii="宋体" w:hAnsi="宋体" w:cs="宋体"/>
          <w:b/>
          <w:bCs/>
          <w:sz w:val="32"/>
          <w:szCs w:val="32"/>
        </w:rPr>
      </w:pPr>
    </w:p>
    <w:p w:rsidR="002055DD" w:rsidRDefault="004A2ECF">
      <w:pPr>
        <w:widowControl/>
        <w:adjustRightInd w:val="0"/>
        <w:snapToGrid w:val="0"/>
        <w:spacing w:line="500" w:lineRule="exact"/>
        <w:ind w:firstLineChars="200" w:firstLine="640"/>
        <w:jc w:val="center"/>
        <w:rPr>
          <w:rFonts w:ascii="黑体" w:eastAsia="黑体" w:hAnsi="黑体" w:cs="宋体"/>
          <w:sz w:val="32"/>
          <w:szCs w:val="32"/>
        </w:rPr>
      </w:pPr>
      <w:r>
        <w:rPr>
          <w:rFonts w:ascii="黑体" w:eastAsia="黑体" w:hAnsi="黑体" w:cs="宋体" w:hint="eastAsia"/>
          <w:bCs/>
          <w:sz w:val="32"/>
          <w:szCs w:val="32"/>
        </w:rPr>
        <w:t>第一章　总　则</w:t>
      </w:r>
    </w:p>
    <w:p w:rsidR="002055DD" w:rsidRDefault="004A2ECF">
      <w:pPr>
        <w:spacing w:line="540" w:lineRule="exact"/>
        <w:ind w:left="0" w:firstLineChars="200" w:firstLine="640"/>
        <w:rPr>
          <w:rFonts w:ascii="仿宋" w:eastAsia="仿宋" w:hAnsi="仿宋"/>
          <w:sz w:val="32"/>
          <w:szCs w:val="32"/>
        </w:rPr>
      </w:pPr>
      <w:r>
        <w:rPr>
          <w:rFonts w:ascii="仿宋" w:eastAsia="仿宋" w:hAnsi="仿宋" w:cs="宋体" w:hint="eastAsia"/>
          <w:sz w:val="32"/>
          <w:szCs w:val="32"/>
        </w:rPr>
        <w:t>第一条</w:t>
      </w:r>
      <w:r>
        <w:rPr>
          <w:rFonts w:ascii="仿宋" w:eastAsia="仿宋" w:hAnsi="仿宋" w:cs="宋体" w:hint="eastAsia"/>
          <w:sz w:val="32"/>
          <w:szCs w:val="32"/>
        </w:rPr>
        <w:t xml:space="preserve"> </w:t>
      </w:r>
      <w:r>
        <w:rPr>
          <w:rFonts w:ascii="仿宋" w:eastAsia="仿宋" w:hAnsi="仿宋" w:hint="eastAsia"/>
          <w:sz w:val="32"/>
          <w:szCs w:val="32"/>
        </w:rPr>
        <w:t>为认真贯彻落实《石林彝族自治县人民政府办公室印发石林彝族自治县农村义务教育学生营养改善计划实施方案的通知》（石政办发［</w:t>
      </w:r>
      <w:r>
        <w:rPr>
          <w:rFonts w:ascii="仿宋" w:eastAsia="仿宋" w:hAnsi="仿宋" w:hint="eastAsia"/>
          <w:sz w:val="32"/>
          <w:szCs w:val="32"/>
        </w:rPr>
        <w:t>2012</w:t>
      </w: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号）要求，把我县学生营养改善计划做成惠民工程、阳光工程和放心工程，切实改善学生营养，促进学生健康成长，结合我县实际，特制定本管理办法。</w:t>
      </w:r>
    </w:p>
    <w:p w:rsidR="002055DD" w:rsidRDefault="004A2ECF">
      <w:pPr>
        <w:widowControl/>
        <w:adjustRightInd w:val="0"/>
        <w:snapToGrid w:val="0"/>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第二条</w:t>
      </w:r>
      <w:r>
        <w:rPr>
          <w:rFonts w:ascii="仿宋" w:eastAsia="仿宋" w:hAnsi="仿宋" w:cs="宋体" w:hint="eastAsia"/>
          <w:sz w:val="32"/>
          <w:szCs w:val="32"/>
        </w:rPr>
        <w:t xml:space="preserve"> </w:t>
      </w:r>
      <w:r>
        <w:rPr>
          <w:rFonts w:ascii="仿宋" w:eastAsia="仿宋" w:hAnsi="仿宋" w:cs="宋体" w:hint="eastAsia"/>
          <w:sz w:val="32"/>
          <w:szCs w:val="32"/>
        </w:rPr>
        <w:t>本办法适用于实施营养改善计划的学校。</w:t>
      </w:r>
    </w:p>
    <w:p w:rsidR="002055DD" w:rsidRDefault="002055DD">
      <w:pPr>
        <w:widowControl/>
        <w:adjustRightInd w:val="0"/>
        <w:snapToGrid w:val="0"/>
        <w:spacing w:line="540" w:lineRule="exact"/>
        <w:ind w:firstLineChars="200" w:firstLine="640"/>
        <w:jc w:val="center"/>
        <w:rPr>
          <w:rFonts w:ascii="黑体" w:eastAsia="黑体" w:hAnsi="黑体" w:cs="宋体"/>
          <w:bCs/>
          <w:sz w:val="32"/>
          <w:szCs w:val="32"/>
        </w:rPr>
      </w:pPr>
    </w:p>
    <w:p w:rsidR="002055DD" w:rsidRDefault="004A2ECF">
      <w:pPr>
        <w:widowControl/>
        <w:adjustRightInd w:val="0"/>
        <w:snapToGrid w:val="0"/>
        <w:spacing w:line="540" w:lineRule="exact"/>
        <w:ind w:firstLineChars="200" w:firstLine="640"/>
        <w:jc w:val="center"/>
        <w:rPr>
          <w:rFonts w:ascii="黑体" w:eastAsia="黑体" w:hAnsi="黑体" w:cs="宋体"/>
          <w:bCs/>
          <w:sz w:val="32"/>
          <w:szCs w:val="32"/>
        </w:rPr>
      </w:pPr>
      <w:r>
        <w:rPr>
          <w:rFonts w:ascii="黑体" w:eastAsia="黑体" w:hAnsi="黑体" w:cs="宋体" w:hint="eastAsia"/>
          <w:bCs/>
          <w:sz w:val="32"/>
          <w:szCs w:val="32"/>
        </w:rPr>
        <w:t>第二章　管理体制和职责分工</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第三条</w:t>
      </w:r>
      <w:r>
        <w:rPr>
          <w:rFonts w:ascii="仿宋" w:eastAsia="仿宋" w:hAnsi="仿宋" w:cs="宋体" w:hint="eastAsia"/>
          <w:sz w:val="32"/>
          <w:szCs w:val="32"/>
        </w:rPr>
        <w:t xml:space="preserve"> </w:t>
      </w:r>
      <w:r>
        <w:rPr>
          <w:rFonts w:ascii="仿宋" w:eastAsia="仿宋" w:hAnsi="仿宋" w:cs="宋体" w:hint="eastAsia"/>
          <w:sz w:val="32"/>
          <w:szCs w:val="32"/>
        </w:rPr>
        <w:t>要建立责权一致的工作机制，层层成立领导小组和工作机构，明确工作职责，确保工作落实到位。</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第四条</w:t>
      </w:r>
      <w:r>
        <w:rPr>
          <w:rFonts w:ascii="仿宋" w:eastAsia="仿宋" w:hAnsi="仿宋" w:cs="宋体" w:hint="eastAsia"/>
          <w:sz w:val="32"/>
          <w:szCs w:val="32"/>
        </w:rPr>
        <w:t xml:space="preserve"> </w:t>
      </w:r>
      <w:r>
        <w:rPr>
          <w:rFonts w:ascii="仿宋" w:eastAsia="仿宋" w:hAnsi="仿宋" w:cs="宋体" w:hint="eastAsia"/>
          <w:sz w:val="32"/>
          <w:szCs w:val="32"/>
        </w:rPr>
        <w:t>各有关科室同参与营养改善计划的组织实施，各司其职，各负其责。</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第五</w:t>
      </w:r>
      <w:r>
        <w:rPr>
          <w:rFonts w:ascii="仿宋" w:eastAsia="仿宋" w:hAnsi="仿宋" w:cs="宋体" w:hint="eastAsia"/>
          <w:sz w:val="32"/>
          <w:szCs w:val="32"/>
        </w:rPr>
        <w:t>条</w:t>
      </w:r>
      <w:r>
        <w:rPr>
          <w:rFonts w:ascii="仿宋" w:eastAsia="仿宋" w:hAnsi="仿宋" w:cs="宋体" w:hint="eastAsia"/>
          <w:sz w:val="32"/>
          <w:szCs w:val="32"/>
        </w:rPr>
        <w:t xml:space="preserve"> </w:t>
      </w:r>
      <w:r>
        <w:rPr>
          <w:rFonts w:ascii="仿宋" w:eastAsia="仿宋" w:hAnsi="仿宋" w:cs="宋体" w:hint="eastAsia"/>
          <w:sz w:val="32"/>
          <w:szCs w:val="32"/>
        </w:rPr>
        <w:t>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第六条</w:t>
      </w:r>
      <w:r>
        <w:rPr>
          <w:rFonts w:ascii="仿宋" w:eastAsia="仿宋" w:hAnsi="仿宋" w:cs="宋体" w:hint="eastAsia"/>
          <w:sz w:val="32"/>
          <w:szCs w:val="32"/>
        </w:rPr>
        <w:t xml:space="preserve"> </w:t>
      </w:r>
      <w:r>
        <w:rPr>
          <w:rFonts w:ascii="仿宋" w:eastAsia="仿宋" w:hAnsi="仿宋" w:cs="宋体" w:hint="eastAsia"/>
          <w:sz w:val="32"/>
          <w:szCs w:val="32"/>
        </w:rPr>
        <w:t>实施营养改善计划学校要在营养食谱、原料供应、</w:t>
      </w:r>
      <w:r>
        <w:rPr>
          <w:rFonts w:ascii="仿宋" w:eastAsia="仿宋" w:hAnsi="仿宋" w:cs="宋体" w:hint="eastAsia"/>
          <w:sz w:val="32"/>
          <w:szCs w:val="32"/>
        </w:rPr>
        <w:lastRenderedPageBreak/>
        <w:t>供餐模式、食品安全、监管体系、营养宣传教育等方面积极探索、及时总结，为稳步推进营养改善计划工作。</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第七条　建立工作机制。</w:t>
      </w:r>
    </w:p>
    <w:p w:rsidR="002055DD" w:rsidRDefault="004A2ECF">
      <w:pPr>
        <w:spacing w:line="540" w:lineRule="exact"/>
        <w:ind w:left="0" w:firstLineChars="200" w:firstLine="616"/>
        <w:rPr>
          <w:rFonts w:ascii="仿宋" w:eastAsia="仿宋" w:hAnsi="仿宋" w:cs="宋体"/>
          <w:spacing w:val="-6"/>
          <w:sz w:val="32"/>
          <w:szCs w:val="32"/>
        </w:rPr>
      </w:pPr>
      <w:r>
        <w:rPr>
          <w:rFonts w:ascii="仿宋" w:eastAsia="仿宋" w:hAnsi="仿宋" w:cs="宋体" w:hint="eastAsia"/>
          <w:spacing w:val="-6"/>
          <w:sz w:val="32"/>
          <w:szCs w:val="32"/>
        </w:rPr>
        <w:t>（一）实行主要领导负责制。将营养改善计划实施情况纳入学校工作绩效评</w:t>
      </w:r>
      <w:r>
        <w:rPr>
          <w:rFonts w:ascii="仿宋" w:eastAsia="仿宋" w:hAnsi="仿宋" w:cs="宋体" w:hint="eastAsia"/>
          <w:spacing w:val="-6"/>
          <w:sz w:val="32"/>
          <w:szCs w:val="32"/>
        </w:rPr>
        <w:t>价体系，明确校长是营养改善计划实施的第一责任人，对本校营养改善计划实施工作负领导责任；分管营养改善计划的负责人是直接责任人，其他负责人对分管的工作负管理责任。</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（二）实行目标责任制。县教育体育局与学校签订目标责任书，并按照目标责任书的要求进行考核评估。</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（三）建立工作通报制度。县教育体育</w:t>
      </w:r>
      <w:proofErr w:type="gramStart"/>
      <w:r>
        <w:rPr>
          <w:rFonts w:ascii="仿宋" w:eastAsia="仿宋" w:hAnsi="仿宋" w:cs="宋体" w:hint="eastAsia"/>
          <w:sz w:val="32"/>
          <w:szCs w:val="32"/>
        </w:rPr>
        <w:t>局学生</w:t>
      </w:r>
      <w:proofErr w:type="gramEnd"/>
      <w:r>
        <w:rPr>
          <w:rFonts w:ascii="仿宋" w:eastAsia="仿宋" w:hAnsi="仿宋" w:cs="宋体" w:hint="eastAsia"/>
          <w:sz w:val="32"/>
          <w:szCs w:val="32"/>
        </w:rPr>
        <w:t>资助管理中心定期以工作简报、工作报告等形式逐级反映和上报本地营养改善计划实施情况。</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（四）建立信息公开制度。各营养改善计划实施学校定期公布配餐食谱、数量和价格，严禁克扣和浪费。</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第八条　各营养改善计划实施学校应制定具体</w:t>
      </w:r>
      <w:r>
        <w:rPr>
          <w:rFonts w:ascii="仿宋" w:eastAsia="仿宋" w:hAnsi="仿宋" w:cs="宋体" w:hint="eastAsia"/>
          <w:sz w:val="32"/>
          <w:szCs w:val="32"/>
        </w:rPr>
        <w:t>实施方案，报县教育体育局备案。</w:t>
      </w:r>
    </w:p>
    <w:p w:rsidR="002055DD" w:rsidRDefault="002055DD">
      <w:pPr>
        <w:widowControl/>
        <w:adjustRightInd w:val="0"/>
        <w:snapToGrid w:val="0"/>
        <w:spacing w:line="540" w:lineRule="exact"/>
        <w:ind w:firstLineChars="200" w:firstLine="560"/>
        <w:rPr>
          <w:rFonts w:ascii="仿宋_GB2312" w:eastAsia="仿宋_GB2312" w:hAnsi="宋体" w:cs="宋体"/>
          <w:sz w:val="28"/>
          <w:szCs w:val="28"/>
        </w:rPr>
      </w:pPr>
    </w:p>
    <w:p w:rsidR="002055DD" w:rsidRDefault="004A2ECF">
      <w:pPr>
        <w:widowControl/>
        <w:adjustRightInd w:val="0"/>
        <w:snapToGrid w:val="0"/>
        <w:spacing w:line="540" w:lineRule="exact"/>
        <w:ind w:firstLineChars="200" w:firstLine="640"/>
        <w:jc w:val="center"/>
        <w:rPr>
          <w:rFonts w:ascii="黑体" w:eastAsia="黑体" w:hAnsi="黑体" w:cs="宋体"/>
          <w:bCs/>
          <w:sz w:val="32"/>
          <w:szCs w:val="32"/>
        </w:rPr>
      </w:pPr>
      <w:r>
        <w:rPr>
          <w:rFonts w:ascii="黑体" w:eastAsia="黑体" w:hAnsi="黑体" w:cs="宋体" w:hint="eastAsia"/>
          <w:bCs/>
          <w:sz w:val="32"/>
          <w:szCs w:val="32"/>
        </w:rPr>
        <w:t>第三章　供餐内容与模式</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第九条</w:t>
      </w:r>
      <w:r>
        <w:rPr>
          <w:rFonts w:ascii="仿宋" w:eastAsia="仿宋" w:hAnsi="仿宋" w:cs="宋体" w:hint="eastAsia"/>
          <w:sz w:val="32"/>
          <w:szCs w:val="32"/>
        </w:rPr>
        <w:t xml:space="preserve"> </w:t>
      </w:r>
      <w:r>
        <w:rPr>
          <w:rFonts w:ascii="仿宋" w:eastAsia="仿宋" w:hAnsi="仿宋" w:cs="宋体" w:hint="eastAsia"/>
          <w:sz w:val="32"/>
          <w:szCs w:val="32"/>
        </w:rPr>
        <w:t>各营养改善计划实施学校按照安全、营养、卫生的标准，确定学生的供餐内容。</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（一）供餐形式。每周为学生提供</w:t>
      </w:r>
      <w:r>
        <w:rPr>
          <w:rFonts w:ascii="仿宋" w:eastAsia="仿宋" w:hAnsi="仿宋" w:cs="宋体" w:hint="eastAsia"/>
          <w:sz w:val="32"/>
          <w:szCs w:val="32"/>
        </w:rPr>
        <w:t>3</w:t>
      </w:r>
      <w:r>
        <w:rPr>
          <w:rFonts w:ascii="仿宋" w:eastAsia="仿宋" w:hAnsi="仿宋" w:cs="宋体" w:hint="eastAsia"/>
          <w:sz w:val="32"/>
          <w:szCs w:val="32"/>
        </w:rPr>
        <w:t>份小炒肉和</w:t>
      </w:r>
      <w:r>
        <w:rPr>
          <w:rFonts w:ascii="仿宋" w:eastAsia="仿宋" w:hAnsi="仿宋" w:cs="宋体" w:hint="eastAsia"/>
          <w:sz w:val="32"/>
          <w:szCs w:val="32"/>
        </w:rPr>
        <w:t>2</w:t>
      </w:r>
      <w:r>
        <w:rPr>
          <w:rFonts w:ascii="仿宋" w:eastAsia="仿宋" w:hAnsi="仿宋" w:cs="宋体" w:hint="eastAsia"/>
          <w:sz w:val="32"/>
          <w:szCs w:val="32"/>
        </w:rPr>
        <w:t>盒学生奶。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（二）供餐食品。必须符合有关食品安全标准和营养要求，确保食品新鲜安全。供餐食品特别是加餐应以提供肉、蛋、奶、</w:t>
      </w:r>
      <w:r>
        <w:rPr>
          <w:rFonts w:ascii="仿宋" w:eastAsia="仿宋" w:hAnsi="仿宋" w:cs="宋体" w:hint="eastAsia"/>
          <w:sz w:val="32"/>
          <w:szCs w:val="32"/>
        </w:rPr>
        <w:lastRenderedPageBreak/>
        <w:t>蔬菜、水果等食物为主。有条件的学校可适度开展勤工俭学，补充食品原料供应。</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（三）供餐食谱。参照有关营养标准，结合学生营养健康状况、当地饮食习惯和食物实际供应情况，科学制定供餐食谱，做到搭配合理、营养均衡。</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第十条</w:t>
      </w:r>
      <w:r>
        <w:rPr>
          <w:rFonts w:ascii="仿宋" w:eastAsia="仿宋" w:hAnsi="仿宋" w:cs="宋体" w:hint="eastAsia"/>
          <w:sz w:val="32"/>
          <w:szCs w:val="32"/>
        </w:rPr>
        <w:t xml:space="preserve"> </w:t>
      </w:r>
      <w:r>
        <w:rPr>
          <w:rFonts w:ascii="仿宋" w:eastAsia="仿宋" w:hAnsi="仿宋" w:cs="宋体" w:hint="eastAsia"/>
          <w:sz w:val="32"/>
          <w:szCs w:val="32"/>
        </w:rPr>
        <w:t>全县各实施营养改善计划学校均以学校食堂供餐为主，并加快学校食堂建设与改造。</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第十一条</w:t>
      </w:r>
      <w:r>
        <w:rPr>
          <w:rFonts w:ascii="仿宋" w:eastAsia="仿宋" w:hAnsi="仿宋" w:cs="宋体" w:hint="eastAsia"/>
          <w:sz w:val="32"/>
          <w:szCs w:val="32"/>
        </w:rPr>
        <w:t xml:space="preserve"> </w:t>
      </w:r>
      <w:r>
        <w:rPr>
          <w:rFonts w:ascii="仿宋" w:eastAsia="仿宋" w:hAnsi="仿宋" w:cs="宋体" w:hint="eastAsia"/>
          <w:sz w:val="32"/>
          <w:szCs w:val="32"/>
        </w:rPr>
        <w:t>营养改善计划实行供餐准入机制。学校食堂在取得餐饮服务许可证后方可为学生供餐。</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第十二条</w:t>
      </w:r>
      <w:r>
        <w:rPr>
          <w:rFonts w:ascii="仿宋" w:eastAsia="仿宋" w:hAnsi="仿宋" w:cs="宋体" w:hint="eastAsia"/>
          <w:sz w:val="32"/>
          <w:szCs w:val="32"/>
        </w:rPr>
        <w:t xml:space="preserve"> </w:t>
      </w:r>
      <w:r>
        <w:rPr>
          <w:rFonts w:ascii="仿宋" w:eastAsia="仿宋" w:hAnsi="仿宋" w:cs="宋体" w:hint="eastAsia"/>
          <w:sz w:val="32"/>
          <w:szCs w:val="32"/>
        </w:rPr>
        <w:t>科学指导营养供餐。</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（一）科学合理供餐，配合防疫部门组织开展学生营养状况监测与评估。</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（二）学校应选择肉、蛋、奶和其他营养价值较高的食品作为主要供餐内容，建立定时、定量供给制度，保证学生充足的能量和营养摄入。</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第十三条</w:t>
      </w:r>
      <w:r>
        <w:rPr>
          <w:rFonts w:ascii="仿宋" w:eastAsia="仿宋" w:hAnsi="仿宋" w:cs="宋体" w:hint="eastAsia"/>
          <w:sz w:val="32"/>
          <w:szCs w:val="32"/>
        </w:rPr>
        <w:t xml:space="preserve"> </w:t>
      </w:r>
      <w:r>
        <w:rPr>
          <w:rFonts w:ascii="仿宋" w:eastAsia="仿宋" w:hAnsi="仿宋" w:cs="宋体" w:hint="eastAsia"/>
          <w:sz w:val="32"/>
          <w:szCs w:val="32"/>
        </w:rPr>
        <w:t>加强营养知识宣传教育。</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（一）充分利用各种宣传教育形式，向学生、家长、教师、学校管理人员和供餐人员普及科学营养</w:t>
      </w:r>
      <w:r>
        <w:rPr>
          <w:rFonts w:ascii="仿宋" w:eastAsia="仿宋" w:hAnsi="仿宋" w:cs="宋体" w:hint="eastAsia"/>
          <w:sz w:val="32"/>
          <w:szCs w:val="32"/>
        </w:rPr>
        <w:t>知识，提高全社会对学生营养改善工作重要性的认识，培养科学的营养观念，促进科学合理供餐。</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（二）严格落实国家教学计划规定的健康教育时间，对学生进行营养知识宣传教育，建立健康的饮食行为模式，引导学生拒绝食用不健康食品，使广大学生能够利用营养知识终身受益。</w:t>
      </w:r>
    </w:p>
    <w:p w:rsidR="002055DD" w:rsidRDefault="002055DD">
      <w:pPr>
        <w:widowControl/>
        <w:adjustRightInd w:val="0"/>
        <w:snapToGrid w:val="0"/>
        <w:spacing w:line="540" w:lineRule="exact"/>
        <w:ind w:firstLineChars="200" w:firstLine="562"/>
        <w:jc w:val="center"/>
        <w:rPr>
          <w:rFonts w:ascii="方正小标宋简体" w:eastAsia="方正小标宋简体" w:hAnsi="宋体" w:cs="宋体"/>
          <w:b/>
          <w:bCs/>
          <w:sz w:val="28"/>
          <w:szCs w:val="28"/>
        </w:rPr>
      </w:pPr>
    </w:p>
    <w:p w:rsidR="002055DD" w:rsidRDefault="004A2ECF">
      <w:pPr>
        <w:widowControl/>
        <w:adjustRightInd w:val="0"/>
        <w:snapToGrid w:val="0"/>
        <w:spacing w:line="540" w:lineRule="exact"/>
        <w:ind w:firstLineChars="200" w:firstLine="640"/>
        <w:jc w:val="center"/>
        <w:rPr>
          <w:rFonts w:ascii="黑体" w:eastAsia="黑体" w:hAnsi="黑体" w:cs="宋体"/>
          <w:bCs/>
          <w:sz w:val="32"/>
          <w:szCs w:val="32"/>
        </w:rPr>
      </w:pPr>
      <w:r>
        <w:rPr>
          <w:rFonts w:ascii="黑体" w:eastAsia="黑体" w:hAnsi="黑体" w:cs="宋体" w:hint="eastAsia"/>
          <w:bCs/>
          <w:sz w:val="32"/>
          <w:szCs w:val="32"/>
        </w:rPr>
        <w:t>第四章　食堂建设和管理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第十三条</w:t>
      </w:r>
      <w:r>
        <w:rPr>
          <w:rFonts w:ascii="仿宋" w:eastAsia="仿宋" w:hAnsi="仿宋" w:cs="宋体" w:hint="eastAsia"/>
          <w:sz w:val="32"/>
          <w:szCs w:val="32"/>
        </w:rPr>
        <w:t xml:space="preserve"> </w:t>
      </w:r>
      <w:r>
        <w:rPr>
          <w:rFonts w:ascii="仿宋" w:eastAsia="仿宋" w:hAnsi="仿宋" w:cs="宋体" w:hint="eastAsia"/>
          <w:sz w:val="32"/>
          <w:szCs w:val="32"/>
        </w:rPr>
        <w:t>改善学校食堂就餐条件。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学校食堂建设本着“节俭、安全、卫生、实用”的原则，规模较小学校，可以把闲置校舍改造成食堂，配备相关设施设备，为学生就餐提供基本条件。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第十四条</w:t>
      </w:r>
      <w:r>
        <w:rPr>
          <w:rFonts w:ascii="仿宋" w:eastAsia="仿宋" w:hAnsi="仿宋" w:cs="宋体" w:hint="eastAsia"/>
          <w:sz w:val="32"/>
          <w:szCs w:val="32"/>
        </w:rPr>
        <w:t xml:space="preserve"> </w:t>
      </w:r>
      <w:r>
        <w:rPr>
          <w:rFonts w:ascii="仿宋" w:eastAsia="仿宋" w:hAnsi="仿宋" w:cs="宋体" w:hint="eastAsia"/>
          <w:sz w:val="32"/>
          <w:szCs w:val="32"/>
        </w:rPr>
        <w:t>重视学校食堂管理。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（一）学校应加强对食堂工作的领导与管</w:t>
      </w:r>
      <w:r>
        <w:rPr>
          <w:rFonts w:ascii="仿宋" w:eastAsia="仿宋" w:hAnsi="仿宋" w:cs="宋体" w:hint="eastAsia"/>
          <w:sz w:val="32"/>
          <w:szCs w:val="32"/>
        </w:rPr>
        <w:t>理，建立健全覆盖各个环节的规章制度，实行校长负责制，配备专职或兼职食品安全管理员。应充分发挥膳食委员会在配餐食谱、食堂管理和检查评议等方面的作用。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（二）学校食堂应以服务师生为宗旨，按照“公益性、非营利性”的原则，合理确定伙食费标准和配餐方案。</w:t>
      </w:r>
    </w:p>
    <w:p w:rsidR="002055DD" w:rsidRDefault="004A2ECF">
      <w:pPr>
        <w:spacing w:line="540" w:lineRule="exact"/>
        <w:ind w:left="0" w:firstLineChars="200" w:firstLine="640"/>
        <w:rPr>
          <w:rFonts w:ascii="仿宋" w:eastAsia="仿宋" w:hAnsi="仿宋" w:cs="宋体"/>
          <w:color w:val="FF0000"/>
          <w:sz w:val="32"/>
          <w:szCs w:val="32"/>
        </w:rPr>
      </w:pPr>
      <w:r>
        <w:rPr>
          <w:rFonts w:ascii="仿宋" w:eastAsia="仿宋" w:hAnsi="仿宋" w:cs="宋体" w:hint="eastAsia"/>
          <w:sz w:val="32"/>
          <w:szCs w:val="32"/>
        </w:rPr>
        <w:t>（三）学校食堂由学校自主经营，统一管理，封闭运营，不得对外承包。</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第十五条</w:t>
      </w:r>
      <w:r>
        <w:rPr>
          <w:rFonts w:ascii="仿宋" w:eastAsia="仿宋" w:hAnsi="仿宋" w:cs="宋体" w:hint="eastAsia"/>
          <w:sz w:val="32"/>
          <w:szCs w:val="32"/>
        </w:rPr>
        <w:t xml:space="preserve"> </w:t>
      </w:r>
      <w:r>
        <w:rPr>
          <w:rFonts w:ascii="仿宋" w:eastAsia="仿宋" w:hAnsi="仿宋" w:cs="宋体" w:hint="eastAsia"/>
          <w:sz w:val="32"/>
          <w:szCs w:val="32"/>
        </w:rPr>
        <w:t>加强学校食堂财务管理。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（一）学校食堂实行</w:t>
      </w:r>
      <w:proofErr w:type="gramStart"/>
      <w:r>
        <w:rPr>
          <w:rFonts w:ascii="仿宋" w:eastAsia="仿宋" w:hAnsi="仿宋" w:cs="宋体" w:hint="eastAsia"/>
          <w:sz w:val="32"/>
          <w:szCs w:val="32"/>
        </w:rPr>
        <w:t>专帐</w:t>
      </w:r>
      <w:proofErr w:type="gramEnd"/>
      <w:r>
        <w:rPr>
          <w:rFonts w:ascii="仿宋" w:eastAsia="仿宋" w:hAnsi="仿宋" w:cs="宋体" w:hint="eastAsia"/>
          <w:sz w:val="32"/>
          <w:szCs w:val="32"/>
        </w:rPr>
        <w:t>核算。要加强收支管理、成本核算和票据管理，加强内控监督，确保资金使用安全、规范和有效。</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（二）学校食堂结余款项滚动使用，统一用于改善学生伙食，不得用于学校教职工福利、奖金、津贴等支出或挪作他用。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（三）学校食堂实行财务公开，自觉接受学生、家长和膳食委员会的监督。学校食堂每学期</w:t>
      </w:r>
      <w:proofErr w:type="gramStart"/>
      <w:r>
        <w:rPr>
          <w:rFonts w:ascii="仿宋" w:eastAsia="仿宋" w:hAnsi="仿宋" w:cs="宋体" w:hint="eastAsia"/>
          <w:sz w:val="32"/>
          <w:szCs w:val="32"/>
        </w:rPr>
        <w:t>期末应</w:t>
      </w:r>
      <w:proofErr w:type="gramEnd"/>
      <w:r>
        <w:rPr>
          <w:rFonts w:ascii="仿宋" w:eastAsia="仿宋" w:hAnsi="仿宋" w:cs="宋体" w:hint="eastAsia"/>
          <w:sz w:val="32"/>
          <w:szCs w:val="32"/>
        </w:rPr>
        <w:t>将食堂收支情况全面结算，结果向学校师生和家长公开。</w:t>
      </w:r>
    </w:p>
    <w:p w:rsidR="002055DD" w:rsidRDefault="002055DD">
      <w:pPr>
        <w:widowControl/>
        <w:adjustRightInd w:val="0"/>
        <w:snapToGrid w:val="0"/>
        <w:spacing w:line="540" w:lineRule="exact"/>
        <w:ind w:firstLineChars="200" w:firstLine="560"/>
        <w:rPr>
          <w:rFonts w:ascii="仿宋_GB2312" w:eastAsia="仿宋_GB2312" w:hAnsi="宋体" w:cs="宋体"/>
          <w:sz w:val="28"/>
          <w:szCs w:val="28"/>
        </w:rPr>
      </w:pPr>
    </w:p>
    <w:p w:rsidR="002055DD" w:rsidRDefault="004A2ECF">
      <w:pPr>
        <w:widowControl/>
        <w:adjustRightInd w:val="0"/>
        <w:snapToGrid w:val="0"/>
        <w:spacing w:line="540" w:lineRule="exact"/>
        <w:ind w:firstLineChars="200" w:firstLine="640"/>
        <w:jc w:val="center"/>
        <w:rPr>
          <w:rFonts w:ascii="黑体" w:eastAsia="黑体" w:hAnsi="黑体" w:cs="宋体"/>
          <w:bCs/>
          <w:sz w:val="32"/>
          <w:szCs w:val="32"/>
        </w:rPr>
      </w:pPr>
      <w:r>
        <w:rPr>
          <w:rFonts w:ascii="黑体" w:eastAsia="黑体" w:hAnsi="黑体" w:cs="宋体" w:hint="eastAsia"/>
          <w:bCs/>
          <w:sz w:val="32"/>
          <w:szCs w:val="32"/>
        </w:rPr>
        <w:t>第五章　食品质量与安全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第十六条</w:t>
      </w:r>
      <w:r>
        <w:rPr>
          <w:rFonts w:ascii="仿宋" w:eastAsia="仿宋" w:hAnsi="仿宋" w:cs="宋体" w:hint="eastAsia"/>
          <w:sz w:val="32"/>
          <w:szCs w:val="32"/>
        </w:rPr>
        <w:t xml:space="preserve"> </w:t>
      </w:r>
      <w:r>
        <w:rPr>
          <w:rFonts w:ascii="仿宋" w:eastAsia="仿宋" w:hAnsi="仿宋" w:cs="宋体" w:hint="eastAsia"/>
          <w:sz w:val="32"/>
          <w:szCs w:val="32"/>
        </w:rPr>
        <w:t>各营养改善计划实施学校严格遵循食品安全法律法规，建立完善食品安全保障机制，落实食品安全保障措施。</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第十七条</w:t>
      </w:r>
      <w:r>
        <w:rPr>
          <w:rFonts w:ascii="仿宋" w:eastAsia="仿宋" w:hAnsi="仿宋" w:cs="宋体" w:hint="eastAsia"/>
          <w:sz w:val="32"/>
          <w:szCs w:val="32"/>
        </w:rPr>
        <w:t xml:space="preserve"> </w:t>
      </w:r>
      <w:r>
        <w:rPr>
          <w:rFonts w:ascii="仿宋" w:eastAsia="仿宋" w:hAnsi="仿宋" w:cs="宋体" w:hint="eastAsia"/>
          <w:sz w:val="32"/>
          <w:szCs w:val="32"/>
        </w:rPr>
        <w:t>学校食堂必须依法经营，建立健全食品安全管理制度，规范食品采购、贮存、加工、留样、配送等环节的管理。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食品采购。建立大宗食品及原辅材料招标制度，凡进入营养改善计划的大宗食品及原辅材料要通过公开招标、集中采购、定点采购的方式确定供货商。建立食品采购索证索票、进货查验和供货商评议制度，不得采购不合格食品。</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（三）食品烹饪。需要熟制烹饪的食品应烧熟煮透，其烹饪</w:t>
      </w:r>
      <w:proofErr w:type="gramStart"/>
      <w:r>
        <w:rPr>
          <w:rFonts w:ascii="仿宋" w:eastAsia="仿宋" w:hAnsi="仿宋" w:cs="宋体" w:hint="eastAsia"/>
          <w:sz w:val="32"/>
          <w:szCs w:val="32"/>
        </w:rPr>
        <w:t>时食品</w:t>
      </w:r>
      <w:proofErr w:type="gramEnd"/>
      <w:r>
        <w:rPr>
          <w:rFonts w:ascii="仿宋" w:eastAsia="仿宋" w:hAnsi="仿宋" w:cs="宋体" w:hint="eastAsia"/>
          <w:sz w:val="32"/>
          <w:szCs w:val="32"/>
        </w:rPr>
        <w:t>中心温度应不低于</w:t>
      </w:r>
      <w:r>
        <w:rPr>
          <w:rFonts w:ascii="仿宋" w:eastAsia="仿宋" w:hAnsi="仿宋" w:cs="宋体" w:hint="eastAsia"/>
          <w:sz w:val="32"/>
          <w:szCs w:val="32"/>
        </w:rPr>
        <w:t>70</w:t>
      </w:r>
      <w:r>
        <w:rPr>
          <w:rFonts w:ascii="仿宋" w:eastAsia="仿宋" w:hAnsi="仿宋" w:cs="宋体" w:hint="eastAsia"/>
          <w:sz w:val="32"/>
          <w:szCs w:val="32"/>
        </w:rPr>
        <w:t>℃。严禁使用非食用物质</w:t>
      </w:r>
      <w:r>
        <w:rPr>
          <w:rFonts w:ascii="仿宋" w:eastAsia="仿宋" w:hAnsi="仿宋" w:cs="宋体" w:hint="eastAsia"/>
          <w:sz w:val="32"/>
          <w:szCs w:val="32"/>
        </w:rPr>
        <w:t>加工制作食品。食品添加剂的使用应符合有关规定，严禁超范围、超剂量使用。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（四）食品留样。每餐次的食品成品必须留样。留样食品应按品种分别盛放于清洗消毒后的密闭专用容器内，并放置于专用冷藏设施中冷藏</w:t>
      </w:r>
      <w:r>
        <w:rPr>
          <w:rFonts w:ascii="仿宋" w:eastAsia="仿宋" w:hAnsi="仿宋" w:cs="宋体" w:hint="eastAsia"/>
          <w:sz w:val="32"/>
          <w:szCs w:val="32"/>
        </w:rPr>
        <w:t>48</w:t>
      </w:r>
      <w:r>
        <w:rPr>
          <w:rFonts w:ascii="仿宋" w:eastAsia="仿宋" w:hAnsi="仿宋" w:cs="宋体" w:hint="eastAsia"/>
          <w:sz w:val="32"/>
          <w:szCs w:val="32"/>
        </w:rPr>
        <w:t>小时。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第十八条　实行学校负责人陪餐制度。学校负责人应轮流陪餐（餐费自理），做好陪餐记录，及时发现和解决营养供餐过程</w:t>
      </w:r>
      <w:r>
        <w:rPr>
          <w:rFonts w:ascii="仿宋" w:eastAsia="仿宋" w:hAnsi="仿宋" w:cs="宋体" w:hint="eastAsia"/>
          <w:sz w:val="32"/>
          <w:szCs w:val="32"/>
        </w:rPr>
        <w:lastRenderedPageBreak/>
        <w:t>中存在的问题和困难，总结和推广好的经验和做法。</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第十九条</w:t>
      </w:r>
      <w:r>
        <w:rPr>
          <w:rFonts w:ascii="仿宋" w:eastAsia="仿宋" w:hAnsi="仿宋" w:cs="宋体" w:hint="eastAsia"/>
          <w:sz w:val="32"/>
          <w:szCs w:val="32"/>
        </w:rPr>
        <w:t xml:space="preserve"> </w:t>
      </w:r>
      <w:r>
        <w:rPr>
          <w:rFonts w:ascii="仿宋" w:eastAsia="仿宋" w:hAnsi="仿宋" w:cs="宋体" w:hint="eastAsia"/>
          <w:sz w:val="32"/>
          <w:szCs w:val="32"/>
        </w:rPr>
        <w:t>食品安全培训。</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县级有关部门定期组织食品安全专家通过现场指导、培训等多种形式，增强学校食品安全意识，强化食品安全管理措施，提高应对食品安全事</w:t>
      </w:r>
      <w:r>
        <w:rPr>
          <w:rFonts w:ascii="仿宋" w:eastAsia="仿宋" w:hAnsi="仿宋" w:cs="宋体" w:hint="eastAsia"/>
          <w:sz w:val="32"/>
          <w:szCs w:val="32"/>
        </w:rPr>
        <w:t>故的能力。</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第二十条</w:t>
      </w:r>
      <w:r>
        <w:rPr>
          <w:rFonts w:ascii="仿宋" w:eastAsia="仿宋" w:hAnsi="仿宋" w:cs="宋体" w:hint="eastAsia"/>
          <w:sz w:val="32"/>
          <w:szCs w:val="32"/>
        </w:rPr>
        <w:t xml:space="preserve"> </w:t>
      </w:r>
      <w:r>
        <w:rPr>
          <w:rFonts w:ascii="仿宋" w:eastAsia="仿宋" w:hAnsi="仿宋" w:cs="宋体" w:hint="eastAsia"/>
          <w:sz w:val="32"/>
          <w:szCs w:val="32"/>
        </w:rPr>
        <w:t>完善食品安全事故应急处理机制。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逐级逐校制订详细的应急预案，明确突发情况下的应急措施，细化事故信息报告、人员救治、危害控制、事故调查、善后处理、舆情应对等具体工作方案，并定期组织演练。</w:t>
      </w:r>
    </w:p>
    <w:p w:rsidR="002055DD" w:rsidRDefault="002055DD">
      <w:pPr>
        <w:widowControl/>
        <w:adjustRightInd w:val="0"/>
        <w:snapToGrid w:val="0"/>
        <w:spacing w:line="540" w:lineRule="exact"/>
        <w:ind w:firstLineChars="200" w:firstLine="560"/>
        <w:rPr>
          <w:rFonts w:ascii="仿宋_GB2312" w:eastAsia="仿宋_GB2312" w:hAnsi="宋体" w:cs="宋体"/>
          <w:sz w:val="28"/>
          <w:szCs w:val="28"/>
        </w:rPr>
      </w:pPr>
    </w:p>
    <w:p w:rsidR="002055DD" w:rsidRDefault="004A2ECF">
      <w:pPr>
        <w:widowControl/>
        <w:adjustRightInd w:val="0"/>
        <w:snapToGrid w:val="0"/>
        <w:spacing w:line="540" w:lineRule="exact"/>
        <w:ind w:firstLineChars="200" w:firstLine="640"/>
        <w:jc w:val="center"/>
        <w:rPr>
          <w:rFonts w:ascii="黑体" w:eastAsia="黑体" w:hAnsi="黑体" w:cs="宋体"/>
          <w:bCs/>
          <w:sz w:val="32"/>
          <w:szCs w:val="32"/>
        </w:rPr>
      </w:pPr>
      <w:r>
        <w:rPr>
          <w:rFonts w:ascii="黑体" w:eastAsia="黑体" w:hAnsi="黑体" w:cs="宋体" w:hint="eastAsia"/>
          <w:bCs/>
          <w:sz w:val="32"/>
          <w:szCs w:val="32"/>
        </w:rPr>
        <w:t>第六章　资金使用与管理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第二十一条</w:t>
      </w:r>
      <w:r>
        <w:rPr>
          <w:rFonts w:ascii="仿宋" w:eastAsia="仿宋" w:hAnsi="仿宋" w:cs="宋体" w:hint="eastAsia"/>
          <w:sz w:val="32"/>
          <w:szCs w:val="32"/>
        </w:rPr>
        <w:t xml:space="preserve"> </w:t>
      </w:r>
      <w:r>
        <w:rPr>
          <w:rFonts w:ascii="仿宋" w:eastAsia="仿宋" w:hAnsi="仿宋" w:cs="宋体" w:hint="eastAsia"/>
          <w:sz w:val="32"/>
          <w:szCs w:val="32"/>
        </w:rPr>
        <w:t>资金安排。</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w:t>
      </w:r>
      <w:proofErr w:type="gramStart"/>
      <w:r>
        <w:rPr>
          <w:rFonts w:ascii="仿宋" w:eastAsia="仿宋" w:hAnsi="仿宋" w:cs="宋体" w:hint="eastAsia"/>
          <w:sz w:val="32"/>
          <w:szCs w:val="32"/>
        </w:rPr>
        <w:t>因区域</w:t>
      </w:r>
      <w:proofErr w:type="gramEnd"/>
      <w:r>
        <w:rPr>
          <w:rFonts w:ascii="仿宋" w:eastAsia="仿宋" w:hAnsi="仿宋" w:cs="宋体" w:hint="eastAsia"/>
          <w:sz w:val="32"/>
          <w:szCs w:val="32"/>
        </w:rPr>
        <w:t>布局调整进城就读学生营养改善计划补助金由中央财政全额拨付，农村学校营养改善计划补助金由市级财政承担</w:t>
      </w:r>
      <w:r>
        <w:rPr>
          <w:rFonts w:ascii="仿宋" w:eastAsia="仿宋" w:hAnsi="仿宋" w:cs="宋体" w:hint="eastAsia"/>
          <w:sz w:val="32"/>
          <w:szCs w:val="32"/>
        </w:rPr>
        <w:t>60%</w:t>
      </w:r>
      <w:r>
        <w:rPr>
          <w:rFonts w:ascii="仿宋" w:eastAsia="仿宋" w:hAnsi="仿宋" w:cs="宋体" w:hint="eastAsia"/>
          <w:sz w:val="32"/>
          <w:szCs w:val="32"/>
        </w:rPr>
        <w:t>，县级财政承担</w:t>
      </w:r>
      <w:r>
        <w:rPr>
          <w:rFonts w:ascii="仿宋" w:eastAsia="仿宋" w:hAnsi="仿宋" w:cs="宋体" w:hint="eastAsia"/>
          <w:sz w:val="32"/>
          <w:szCs w:val="32"/>
        </w:rPr>
        <w:t>40%</w:t>
      </w:r>
      <w:r>
        <w:rPr>
          <w:rFonts w:ascii="仿宋" w:eastAsia="仿宋" w:hAnsi="仿宋" w:cs="宋体" w:hint="eastAsia"/>
          <w:sz w:val="32"/>
          <w:szCs w:val="32"/>
        </w:rPr>
        <w:t>。</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（二）在实施营养改善计划的同时，继续落实好农村义务教育家庭经济困难寄宿生生活费补助。</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第二十二条</w:t>
      </w:r>
      <w:r>
        <w:rPr>
          <w:rFonts w:ascii="仿宋" w:eastAsia="仿宋" w:hAnsi="仿宋" w:cs="宋体" w:hint="eastAsia"/>
          <w:sz w:val="32"/>
          <w:szCs w:val="32"/>
        </w:rPr>
        <w:t xml:space="preserve"> </w:t>
      </w:r>
      <w:r>
        <w:rPr>
          <w:rFonts w:ascii="仿宋" w:eastAsia="仿宋" w:hAnsi="仿宋" w:cs="宋体" w:hint="eastAsia"/>
          <w:sz w:val="32"/>
          <w:szCs w:val="32"/>
        </w:rPr>
        <w:t>资金拨付。</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教育体育局在计财科设立学生营养改善计划专账，安排专人负责资金拨付，加强资金监管。每月由学校统计确认享受学生营养改善计划学生数，并上报名册，由教育体育</w:t>
      </w:r>
      <w:proofErr w:type="gramStart"/>
      <w:r>
        <w:rPr>
          <w:rFonts w:ascii="仿宋" w:eastAsia="仿宋" w:hAnsi="仿宋" w:cs="宋体" w:hint="eastAsia"/>
          <w:sz w:val="32"/>
          <w:szCs w:val="32"/>
        </w:rPr>
        <w:t>局学生</w:t>
      </w:r>
      <w:proofErr w:type="gramEnd"/>
      <w:r>
        <w:rPr>
          <w:rFonts w:ascii="仿宋" w:eastAsia="仿宋" w:hAnsi="仿宋" w:cs="宋体" w:hint="eastAsia"/>
          <w:sz w:val="32"/>
          <w:szCs w:val="32"/>
        </w:rPr>
        <w:t>资助管理中心安排专人，依据学籍信息审核批准，计财科负责拨款。</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第二十三条</w:t>
      </w:r>
      <w:r>
        <w:rPr>
          <w:rFonts w:ascii="仿宋" w:eastAsia="仿宋" w:hAnsi="仿宋" w:cs="宋体" w:hint="eastAsia"/>
          <w:sz w:val="32"/>
          <w:szCs w:val="32"/>
        </w:rPr>
        <w:t xml:space="preserve"> </w:t>
      </w:r>
      <w:r>
        <w:rPr>
          <w:rFonts w:ascii="仿宋" w:eastAsia="仿宋" w:hAnsi="仿宋" w:cs="宋体" w:hint="eastAsia"/>
          <w:sz w:val="32"/>
          <w:szCs w:val="32"/>
        </w:rPr>
        <w:t>资金使用。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lastRenderedPageBreak/>
        <w:t>营养改善计划补助金要全额用于为学生提供营养膳食，补助学生用餐，不得以现金形式直接发放给学生个人和家长。营养改善计划专项资金应专款专用，严禁克扣、截留、挤占和挪用。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第二十四条</w:t>
      </w:r>
      <w:r>
        <w:rPr>
          <w:rFonts w:ascii="仿宋" w:eastAsia="仿宋" w:hAnsi="仿宋" w:cs="宋体" w:hint="eastAsia"/>
          <w:sz w:val="32"/>
          <w:szCs w:val="32"/>
        </w:rPr>
        <w:t xml:space="preserve"> </w:t>
      </w:r>
      <w:r>
        <w:rPr>
          <w:rFonts w:ascii="仿宋" w:eastAsia="仿宋" w:hAnsi="仿宋" w:cs="宋体" w:hint="eastAsia"/>
          <w:sz w:val="32"/>
          <w:szCs w:val="32"/>
        </w:rPr>
        <w:t>资金监管。</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（一）教育体育局督导室对专项资金的使用管理纳入教育督导的重要内容，定期进行督导。各学</w:t>
      </w:r>
      <w:r>
        <w:rPr>
          <w:rFonts w:ascii="仿宋" w:eastAsia="仿宋" w:hAnsi="仿宋" w:cs="宋体" w:hint="eastAsia"/>
          <w:sz w:val="32"/>
          <w:szCs w:val="32"/>
        </w:rPr>
        <w:t>校建立健全内部控制制度，强化内部监管，主动接受审计部门的监督。</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（二）各校结合现有学籍管理平台，建立营养膳食补助实名制学生信息管理系统，对学生人数、补助标准、受益人数等情况进行动态监控，严防套取、冒领资金。</w:t>
      </w:r>
    </w:p>
    <w:p w:rsidR="002055DD" w:rsidRDefault="002055DD">
      <w:pPr>
        <w:widowControl/>
        <w:adjustRightInd w:val="0"/>
        <w:snapToGrid w:val="0"/>
        <w:spacing w:line="540" w:lineRule="exact"/>
        <w:ind w:firstLineChars="200" w:firstLine="640"/>
        <w:jc w:val="center"/>
        <w:rPr>
          <w:rFonts w:ascii="黑体" w:eastAsia="黑体" w:hAnsi="黑体" w:cs="宋体"/>
          <w:bCs/>
          <w:sz w:val="32"/>
          <w:szCs w:val="32"/>
        </w:rPr>
      </w:pPr>
    </w:p>
    <w:p w:rsidR="002055DD" w:rsidRDefault="004A2ECF">
      <w:pPr>
        <w:widowControl/>
        <w:adjustRightInd w:val="0"/>
        <w:snapToGrid w:val="0"/>
        <w:spacing w:line="540" w:lineRule="exact"/>
        <w:ind w:firstLineChars="200" w:firstLine="640"/>
        <w:jc w:val="center"/>
        <w:rPr>
          <w:rFonts w:ascii="黑体" w:eastAsia="黑体" w:hAnsi="黑体" w:cs="宋体"/>
          <w:bCs/>
          <w:sz w:val="32"/>
          <w:szCs w:val="32"/>
        </w:rPr>
      </w:pPr>
      <w:r>
        <w:rPr>
          <w:rFonts w:ascii="黑体" w:eastAsia="黑体" w:hAnsi="黑体" w:cs="宋体" w:hint="eastAsia"/>
          <w:bCs/>
          <w:sz w:val="32"/>
          <w:szCs w:val="32"/>
        </w:rPr>
        <w:t>第七章　监督检查和责任追究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第二十五条　监督检查方式。采用日常监督检查与专项监督检查相结合的方式，进行常态化监督检查。</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（一）日常监督。学校对本校履行工作职责情况进行监督检查。教育督导部门要把营养改善计划实施情况作为重要工作内容定期督导。</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（二）专项监督。由教育体育学生资助管理中心牵头，组织相关部门对营养改善计划实施情况进行定期或不定期的重点督查及专项检查。</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第二十六条</w:t>
      </w:r>
      <w:r>
        <w:rPr>
          <w:rFonts w:ascii="仿宋" w:eastAsia="仿宋" w:hAnsi="仿宋" w:cs="宋体" w:hint="eastAsia"/>
          <w:sz w:val="32"/>
          <w:szCs w:val="32"/>
        </w:rPr>
        <w:t xml:space="preserve"> </w:t>
      </w:r>
      <w:r>
        <w:rPr>
          <w:rFonts w:ascii="仿宋" w:eastAsia="仿宋" w:hAnsi="仿宋" w:cs="宋体" w:hint="eastAsia"/>
          <w:sz w:val="32"/>
          <w:szCs w:val="32"/>
        </w:rPr>
        <w:t>监督检查重点。</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监督检查的重点是食品安全、资金安全和职责履行，主要内容包括：</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lastRenderedPageBreak/>
        <w:t>（一）食品安全。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是否建立和实施供餐机制。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供餐单位是否办理餐饮服务许可证。</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供餐单位餐饮服务从业人员是否具有健康证明，是否按要求接受相关培训。</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大宗食品及原辅材料的供货商是否通过公开招标、集中采购、定点采购的方式确定，程序是否合</w:t>
      </w:r>
      <w:proofErr w:type="gramStart"/>
      <w:r>
        <w:rPr>
          <w:rFonts w:ascii="仿宋" w:eastAsia="仿宋" w:hAnsi="仿宋" w:cs="宋体" w:hint="eastAsia"/>
          <w:sz w:val="32"/>
          <w:szCs w:val="32"/>
        </w:rPr>
        <w:t>规</w:t>
      </w:r>
      <w:proofErr w:type="gramEnd"/>
      <w:r>
        <w:rPr>
          <w:rFonts w:ascii="仿宋" w:eastAsia="仿宋" w:hAnsi="仿宋" w:cs="宋体" w:hint="eastAsia"/>
          <w:sz w:val="32"/>
          <w:szCs w:val="32"/>
        </w:rPr>
        <w:t>合法。</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食品采购、贮存、加工、供应等环节是否符合</w:t>
      </w:r>
      <w:r>
        <w:rPr>
          <w:rFonts w:ascii="仿宋" w:eastAsia="仿宋" w:hAnsi="仿宋" w:cs="宋体" w:hint="eastAsia"/>
          <w:sz w:val="32"/>
          <w:szCs w:val="32"/>
        </w:rPr>
        <w:t>有关法律法规和标准。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学校选定的供餐模式是否科学，食物搭配是否合理，供餐食品是否满足营养需求。</w:t>
      </w:r>
    </w:p>
    <w:p w:rsidR="002055DD" w:rsidRDefault="004A2ECF">
      <w:pPr>
        <w:spacing w:line="540" w:lineRule="exact"/>
        <w:ind w:left="0" w:firstLineChars="200" w:firstLine="616"/>
        <w:rPr>
          <w:rFonts w:ascii="仿宋" w:eastAsia="仿宋" w:hAnsi="仿宋" w:cs="宋体"/>
          <w:spacing w:val="-6"/>
          <w:sz w:val="32"/>
          <w:szCs w:val="32"/>
        </w:rPr>
      </w:pPr>
      <w:r>
        <w:rPr>
          <w:rFonts w:ascii="仿宋" w:eastAsia="仿宋" w:hAnsi="仿宋" w:cs="宋体" w:hint="eastAsia"/>
          <w:spacing w:val="-6"/>
          <w:sz w:val="32"/>
          <w:szCs w:val="32"/>
        </w:rPr>
        <w:t>7.</w:t>
      </w:r>
      <w:r>
        <w:rPr>
          <w:rFonts w:ascii="仿宋" w:eastAsia="仿宋" w:hAnsi="仿宋" w:cs="宋体" w:hint="eastAsia"/>
          <w:spacing w:val="-6"/>
          <w:sz w:val="32"/>
          <w:szCs w:val="32"/>
        </w:rPr>
        <w:t>是否制定食品安全事故应急预案，是否发生食品安全事故，事故发生后是否及时有效处理，相关单位和人员责任是否追究到位。</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（二）资金安全。</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营养改善计划补助金是否专账管理。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营养改善计划补助金是否专款专用，是否存在截留、滞留、挤占、挪用、套取、虚报、冒领等问题。</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营养改善计划补助金是否出现虚列支出、白条抵账、虚假会计凭证和大额现金支付等情况。</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营养改善计划结余资金是否按规定使用与管理。</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（三）职责履行。</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是否成立营养改善计划领导小组和工作机构，是否有专门人员负责日常工作，是否有必要的办公条件和工作经费。</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lastRenderedPageBreak/>
        <w:t>2.</w:t>
      </w:r>
      <w:r>
        <w:rPr>
          <w:rFonts w:ascii="仿宋" w:eastAsia="仿宋" w:hAnsi="仿宋" w:cs="宋体" w:hint="eastAsia"/>
          <w:sz w:val="32"/>
          <w:szCs w:val="32"/>
        </w:rPr>
        <w:t>各项规章制度是否健全，是否制定了监督管理办法，是否有效执行。</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营养改善计划实施过程中出现的问题是否及时、有效整改，相关人员的责任是否追究到位。</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第二十七条</w:t>
      </w:r>
      <w:r>
        <w:rPr>
          <w:rFonts w:ascii="仿宋" w:eastAsia="仿宋" w:hAnsi="仿宋" w:cs="宋体" w:hint="eastAsia"/>
          <w:sz w:val="32"/>
          <w:szCs w:val="32"/>
        </w:rPr>
        <w:t xml:space="preserve"> </w:t>
      </w:r>
      <w:r>
        <w:rPr>
          <w:rFonts w:ascii="仿宋" w:eastAsia="仿宋" w:hAnsi="仿宋" w:cs="宋体" w:hint="eastAsia"/>
          <w:sz w:val="32"/>
          <w:szCs w:val="32"/>
        </w:rPr>
        <w:t>处理与责任追究。</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对学校及其工作人员在实施营养改善计划过程中的违法违纪行为，依照有关规定追究责任；涉嫌犯罪的移交司法机关依法处理。</w:t>
      </w:r>
    </w:p>
    <w:p w:rsidR="002055DD" w:rsidRDefault="002055DD">
      <w:pPr>
        <w:spacing w:line="540" w:lineRule="exact"/>
        <w:ind w:left="0" w:firstLineChars="200" w:firstLine="640"/>
        <w:rPr>
          <w:rFonts w:ascii="仿宋" w:eastAsia="仿宋" w:hAnsi="仿宋" w:cs="宋体"/>
          <w:sz w:val="32"/>
          <w:szCs w:val="32"/>
        </w:rPr>
      </w:pPr>
    </w:p>
    <w:p w:rsidR="002055DD" w:rsidRDefault="004A2ECF">
      <w:pPr>
        <w:widowControl/>
        <w:adjustRightInd w:val="0"/>
        <w:snapToGrid w:val="0"/>
        <w:spacing w:line="540" w:lineRule="exact"/>
        <w:ind w:firstLineChars="200" w:firstLine="640"/>
        <w:jc w:val="center"/>
        <w:rPr>
          <w:rFonts w:ascii="黑体" w:eastAsia="黑体" w:hAnsi="黑体" w:cs="宋体"/>
          <w:bCs/>
          <w:sz w:val="32"/>
          <w:szCs w:val="32"/>
        </w:rPr>
      </w:pPr>
      <w:r>
        <w:rPr>
          <w:rFonts w:ascii="黑体" w:eastAsia="黑体" w:hAnsi="黑体" w:cs="宋体" w:hint="eastAsia"/>
          <w:bCs/>
          <w:sz w:val="32"/>
          <w:szCs w:val="32"/>
        </w:rPr>
        <w:t>第八章　附　则</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第二十八条</w:t>
      </w:r>
      <w:r>
        <w:rPr>
          <w:rFonts w:ascii="仿宋" w:eastAsia="仿宋" w:hAnsi="仿宋" w:cs="宋体" w:hint="eastAsia"/>
          <w:sz w:val="32"/>
          <w:szCs w:val="32"/>
        </w:rPr>
        <w:t xml:space="preserve"> </w:t>
      </w:r>
      <w:r>
        <w:rPr>
          <w:rFonts w:ascii="仿宋" w:eastAsia="仿宋" w:hAnsi="仿宋" w:cs="宋体" w:hint="eastAsia"/>
          <w:sz w:val="32"/>
          <w:szCs w:val="32"/>
        </w:rPr>
        <w:t>在营养改善计划实施过程中涉及的有关困难和问题，由各校协调有关部门，依照相关法律法规解决，对无法解决的重大问题，逐级上报。</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第二十九条</w:t>
      </w:r>
      <w:r>
        <w:rPr>
          <w:rFonts w:ascii="仿宋" w:eastAsia="仿宋" w:hAnsi="仿宋" w:cs="宋体" w:hint="eastAsia"/>
          <w:sz w:val="32"/>
          <w:szCs w:val="32"/>
        </w:rPr>
        <w:t xml:space="preserve"> </w:t>
      </w:r>
      <w:r>
        <w:rPr>
          <w:rFonts w:ascii="仿宋" w:eastAsia="仿宋" w:hAnsi="仿宋" w:cs="宋体" w:hint="eastAsia"/>
          <w:sz w:val="32"/>
          <w:szCs w:val="32"/>
        </w:rPr>
        <w:t>本办法由石林彝族自治县教育体育局负责解释和修订。</w:t>
      </w: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第三十条</w:t>
      </w:r>
      <w:r>
        <w:rPr>
          <w:rFonts w:ascii="仿宋" w:eastAsia="仿宋" w:hAnsi="仿宋" w:cs="宋体" w:hint="eastAsia"/>
          <w:sz w:val="32"/>
          <w:szCs w:val="32"/>
        </w:rPr>
        <w:t xml:space="preserve"> </w:t>
      </w:r>
      <w:r>
        <w:rPr>
          <w:rFonts w:ascii="仿宋" w:eastAsia="仿宋" w:hAnsi="仿宋" w:cs="宋体" w:hint="eastAsia"/>
          <w:sz w:val="32"/>
          <w:szCs w:val="32"/>
        </w:rPr>
        <w:t>本办法自印发之日起施行。</w:t>
      </w:r>
    </w:p>
    <w:p w:rsidR="002055DD" w:rsidRDefault="002055DD">
      <w:pPr>
        <w:spacing w:line="540" w:lineRule="exact"/>
        <w:ind w:left="0" w:firstLineChars="200" w:firstLine="640"/>
        <w:rPr>
          <w:rFonts w:ascii="仿宋" w:eastAsia="仿宋" w:hAnsi="仿宋" w:cs="宋体"/>
          <w:sz w:val="32"/>
          <w:szCs w:val="32"/>
        </w:rPr>
      </w:pPr>
    </w:p>
    <w:p w:rsidR="002055DD" w:rsidRDefault="004A2ECF">
      <w:pPr>
        <w:spacing w:line="540" w:lineRule="exact"/>
        <w:ind w:left="0" w:firstLineChars="200" w:firstLine="640"/>
        <w:rPr>
          <w:rFonts w:ascii="仿宋" w:eastAsia="仿宋" w:hAnsi="仿宋" w:cs="宋体"/>
          <w:sz w:val="32"/>
          <w:szCs w:val="32"/>
        </w:rPr>
      </w:pPr>
      <w:r>
        <w:rPr>
          <w:rFonts w:ascii="仿宋" w:eastAsia="仿宋" w:hAnsi="仿宋" w:cs="宋体" w:hint="eastAsia"/>
          <w:sz w:val="32"/>
          <w:szCs w:val="32"/>
        </w:rPr>
        <w:t>附件：</w:t>
      </w:r>
      <w:r>
        <w:rPr>
          <w:rFonts w:ascii="仿宋" w:eastAsia="仿宋" w:hAnsi="仿宋" w:cs="宋体" w:hint="eastAsia"/>
          <w:sz w:val="32"/>
          <w:szCs w:val="32"/>
        </w:rPr>
        <w:t>1.</w:t>
      </w:r>
      <w:r>
        <w:rPr>
          <w:rFonts w:ascii="仿宋" w:eastAsia="仿宋" w:hAnsi="仿宋" w:cs="宋体" w:hint="eastAsia"/>
          <w:sz w:val="32"/>
          <w:szCs w:val="32"/>
        </w:rPr>
        <w:t>营养改善</w:t>
      </w:r>
      <w:proofErr w:type="gramStart"/>
      <w:r>
        <w:rPr>
          <w:rFonts w:ascii="仿宋" w:eastAsia="仿宋" w:hAnsi="仿宋" w:cs="宋体" w:hint="eastAsia"/>
          <w:sz w:val="32"/>
          <w:szCs w:val="32"/>
        </w:rPr>
        <w:t>计划省</w:t>
      </w:r>
      <w:proofErr w:type="gramEnd"/>
      <w:r>
        <w:rPr>
          <w:rFonts w:ascii="仿宋" w:eastAsia="仿宋" w:hAnsi="仿宋" w:cs="宋体" w:hint="eastAsia"/>
          <w:sz w:val="32"/>
          <w:szCs w:val="32"/>
        </w:rPr>
        <w:t>报表</w:t>
      </w:r>
    </w:p>
    <w:p w:rsidR="002055DD" w:rsidRDefault="004A2ECF">
      <w:pPr>
        <w:spacing w:line="540" w:lineRule="exact"/>
        <w:ind w:left="0" w:firstLineChars="500" w:firstLine="160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营养改善计划资金申报表</w:t>
      </w:r>
    </w:p>
    <w:p w:rsidR="002055DD" w:rsidRDefault="004A2ECF">
      <w:pPr>
        <w:spacing w:line="540" w:lineRule="exact"/>
        <w:ind w:left="0" w:firstLineChars="500" w:firstLine="160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受助学生公示名单表</w:t>
      </w:r>
    </w:p>
    <w:p w:rsidR="002055DD" w:rsidRDefault="002055DD">
      <w:pPr>
        <w:spacing w:line="580" w:lineRule="exact"/>
        <w:ind w:left="0" w:right="640"/>
        <w:rPr>
          <w:rFonts w:eastAsia="仿宋_GB2312"/>
          <w:sz w:val="32"/>
        </w:rPr>
      </w:pPr>
    </w:p>
    <w:p w:rsidR="002055DD" w:rsidRDefault="004A2ECF">
      <w:pPr>
        <w:spacing w:line="520" w:lineRule="exact"/>
        <w:rPr>
          <w:rFonts w:ascii="方正小标宋简体" w:eastAsia="方正小标宋简体" w:hAnsi="方正小标宋简体"/>
          <w:sz w:val="32"/>
          <w:u w:val="thick" w:color="000000"/>
        </w:rPr>
      </w:pPr>
      <w:r>
        <w:rPr>
          <w:rFonts w:ascii="方正小标宋简体" w:eastAsia="方正小标宋简体" w:hint="eastAsia"/>
          <w:sz w:val="32"/>
          <w:szCs w:val="32"/>
          <w:u w:val="thick"/>
        </w:rPr>
        <w:t xml:space="preserve">　</w:t>
      </w:r>
      <w:r>
        <w:rPr>
          <w:rFonts w:ascii="方正小标宋简体" w:eastAsia="方正小标宋简体" w:hint="eastAsia"/>
          <w:sz w:val="32"/>
          <w:szCs w:val="32"/>
          <w:u w:val="thick"/>
        </w:rPr>
        <w:t xml:space="preserve">                                                      </w:t>
      </w:r>
    </w:p>
    <w:p w:rsidR="002055DD" w:rsidRDefault="004A2ECF">
      <w:pPr>
        <w:spacing w:line="520" w:lineRule="exact"/>
        <w:rPr>
          <w:rFonts w:eastAsia="仿宋_GB2312"/>
          <w:sz w:val="32"/>
        </w:rPr>
      </w:pPr>
      <w:r>
        <w:rPr>
          <w:rFonts w:ascii="仿宋_GB2312" w:eastAsia="仿宋_GB2312" w:hAnsi="仿宋_GB2312" w:hint="eastAsia"/>
          <w:sz w:val="28"/>
          <w:szCs w:val="28"/>
          <w:u w:val="thick"/>
        </w:rPr>
        <w:t xml:space="preserve"> </w:t>
      </w:r>
      <w:r>
        <w:rPr>
          <w:rFonts w:ascii="仿宋_GB2312" w:eastAsia="仿宋_GB2312" w:hAnsi="仿宋_GB2312" w:hint="eastAsia"/>
          <w:sz w:val="28"/>
          <w:szCs w:val="28"/>
          <w:u w:val="thick"/>
        </w:rPr>
        <w:t>石林彝族自治县教育</w:t>
      </w:r>
      <w:r>
        <w:rPr>
          <w:rFonts w:ascii="仿宋_GB2312" w:eastAsia="仿宋_GB2312" w:hAnsi="仿宋_GB2312" w:hint="eastAsia"/>
          <w:sz w:val="28"/>
          <w:szCs w:val="28"/>
          <w:u w:val="thick"/>
        </w:rPr>
        <w:t>体育</w:t>
      </w:r>
      <w:r>
        <w:rPr>
          <w:rFonts w:ascii="仿宋_GB2312" w:eastAsia="仿宋_GB2312" w:hAnsi="仿宋_GB2312" w:hint="eastAsia"/>
          <w:sz w:val="28"/>
          <w:szCs w:val="28"/>
          <w:u w:val="thick"/>
        </w:rPr>
        <w:t xml:space="preserve">局办公室　　</w:t>
      </w:r>
      <w:r>
        <w:rPr>
          <w:rFonts w:ascii="仿宋_GB2312" w:eastAsia="仿宋_GB2312" w:hAnsi="仿宋_GB2312" w:hint="eastAsia"/>
          <w:sz w:val="28"/>
          <w:szCs w:val="28"/>
          <w:u w:val="thick"/>
        </w:rPr>
        <w:t xml:space="preserve">      </w:t>
      </w:r>
      <w:r>
        <w:rPr>
          <w:rFonts w:ascii="仿宋_GB2312" w:eastAsia="仿宋_GB2312" w:hAnsi="仿宋_GB2312" w:hint="eastAsia"/>
          <w:sz w:val="28"/>
          <w:szCs w:val="28"/>
          <w:u w:val="thick"/>
        </w:rPr>
        <w:t xml:space="preserve">　</w:t>
      </w:r>
      <w:r>
        <w:rPr>
          <w:rFonts w:ascii="仿宋_GB2312" w:eastAsia="仿宋_GB2312" w:hAnsi="仿宋_GB2312" w:hint="eastAsia"/>
          <w:sz w:val="28"/>
          <w:szCs w:val="28"/>
          <w:u w:val="thick"/>
        </w:rPr>
        <w:t xml:space="preserve"> </w:t>
      </w:r>
      <w:r>
        <w:rPr>
          <w:rFonts w:ascii="仿宋_GB2312" w:eastAsia="仿宋_GB2312" w:hint="eastAsia"/>
          <w:sz w:val="28"/>
          <w:szCs w:val="28"/>
          <w:u w:val="thick"/>
        </w:rPr>
        <w:t>201</w:t>
      </w:r>
      <w:r>
        <w:rPr>
          <w:rFonts w:ascii="仿宋_GB2312" w:eastAsia="仿宋_GB2312" w:hint="eastAsia"/>
          <w:sz w:val="28"/>
          <w:szCs w:val="28"/>
          <w:u w:val="thick"/>
        </w:rPr>
        <w:t>9</w:t>
      </w:r>
      <w:r>
        <w:rPr>
          <w:rFonts w:ascii="仿宋_GB2312" w:eastAsia="仿宋_GB2312" w:hAnsi="仿宋_GB2312" w:hint="eastAsia"/>
          <w:sz w:val="28"/>
          <w:szCs w:val="28"/>
          <w:u w:val="thick"/>
        </w:rPr>
        <w:t>年</w:t>
      </w:r>
      <w:r>
        <w:rPr>
          <w:rFonts w:ascii="仿宋_GB2312" w:eastAsia="仿宋_GB2312" w:hAnsi="仿宋_GB2312" w:hint="eastAsia"/>
          <w:sz w:val="28"/>
          <w:szCs w:val="28"/>
          <w:u w:val="thick"/>
        </w:rPr>
        <w:t>5</w:t>
      </w:r>
      <w:r>
        <w:rPr>
          <w:rFonts w:ascii="仿宋_GB2312" w:eastAsia="仿宋_GB2312" w:hAnsi="仿宋_GB2312" w:hint="eastAsia"/>
          <w:sz w:val="28"/>
          <w:szCs w:val="28"/>
          <w:u w:val="thick"/>
        </w:rPr>
        <w:t>月</w:t>
      </w:r>
      <w:r>
        <w:rPr>
          <w:rFonts w:ascii="仿宋_GB2312" w:eastAsia="仿宋_GB2312" w:hAnsi="仿宋_GB2312" w:hint="eastAsia"/>
          <w:sz w:val="28"/>
          <w:szCs w:val="28"/>
          <w:u w:val="thick"/>
        </w:rPr>
        <w:t>8</w:t>
      </w:r>
      <w:r>
        <w:rPr>
          <w:rFonts w:ascii="仿宋_GB2312" w:eastAsia="仿宋_GB2312" w:hAnsi="仿宋_GB2312" w:hint="eastAsia"/>
          <w:sz w:val="28"/>
          <w:szCs w:val="28"/>
          <w:u w:val="thick"/>
        </w:rPr>
        <w:t xml:space="preserve">日印发　</w:t>
      </w:r>
      <w:r>
        <w:rPr>
          <w:rFonts w:ascii="仿宋_GB2312" w:eastAsia="仿宋_GB2312" w:hAnsi="仿宋_GB2312" w:hint="eastAsia"/>
          <w:sz w:val="28"/>
          <w:szCs w:val="28"/>
          <w:u w:val="thick"/>
        </w:rPr>
        <w:t xml:space="preserve"> </w:t>
      </w:r>
    </w:p>
    <w:sectPr w:rsidR="002055DD">
      <w:headerReference w:type="even" r:id="rId8"/>
      <w:headerReference w:type="default" r:id="rId9"/>
      <w:footerReference w:type="even" r:id="rId10"/>
      <w:footerReference w:type="default" r:id="rId11"/>
      <w:headerReference w:type="first" r:id="rId12"/>
      <w:footerReference w:type="first" r:id="rId13"/>
      <w:footnotePr>
        <w:numFmt w:val="decimalHalfWidth"/>
      </w:footnotePr>
      <w:endnotePr>
        <w:numFmt w:val="chineseCounting"/>
      </w:endnotePr>
      <w:pgSz w:w="11905" w:h="16837"/>
      <w:pgMar w:top="2097" w:right="1474" w:bottom="1984" w:left="1587"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ECF">
      <w:pPr>
        <w:spacing w:line="240" w:lineRule="auto"/>
      </w:pPr>
      <w:r>
        <w:separator/>
      </w:r>
    </w:p>
  </w:endnote>
  <w:endnote w:type="continuationSeparator" w:id="0">
    <w:p w:rsidR="00000000" w:rsidRDefault="004A2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DD" w:rsidRDefault="004A2ECF">
    <w:pPr>
      <w:spacing w:line="1" w:lineRule="atLeast"/>
    </w:pPr>
    <w:r>
      <w:rPr>
        <w:noProof/>
      </w:rPr>
      <mc:AlternateContent>
        <mc:Choice Requires="wps">
          <w:drawing>
            <wp:inline distT="0" distB="0" distL="114300" distR="114300">
              <wp:extent cx="5615940" cy="899795"/>
              <wp:effectExtent l="0" t="0" r="0" b="0"/>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a:effectLst/>
                    </wps:spPr>
                    <wps:txbx>
                      <w:txbxContent>
                        <w:p w:rsidR="002055DD" w:rsidRDefault="004A2ECF">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Pr>
                              <w:rFonts w:ascii="宋体" w:hAnsi="宋体"/>
                              <w:noProof/>
                              <w:sz w:val="28"/>
                            </w:rPr>
                            <w:t>10</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3" o:spid="_x0000_s1028"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" filled="f" stroked="f">
              <v:path arrowok="t"/>
              <o:lock v:ext="edit" rotation="t"/>
              <v:textbox inset="0,0,0,0">
                <w:txbxContent>
                  <w:p w:rsidR="002055DD" w:rsidRDefault="004A2ECF">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Pr>
                        <w:rFonts w:ascii="宋体" w:hAnsi="宋体"/>
                        <w:noProof/>
                        <w:sz w:val="28"/>
                      </w:rPr>
                      <w:t>10</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DD" w:rsidRDefault="004A2ECF">
    <w:pPr>
      <w:spacing w:line="1" w:lineRule="atLeast"/>
    </w:pPr>
    <w:r>
      <w:rPr>
        <w:noProof/>
      </w:rPr>
      <mc:AlternateContent>
        <mc:Choice Requires="wps">
          <w:drawing>
            <wp:inline distT="0" distB="0" distL="114300" distR="114300">
              <wp:extent cx="5615940" cy="899795"/>
              <wp:effectExtent l="0" t="0" r="0" b="0"/>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a:effectLst/>
                    </wps:spPr>
                    <wps:txbx>
                      <w:txbxContent>
                        <w:p w:rsidR="002055DD" w:rsidRDefault="004A2ECF">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Pr>
                              <w:rFonts w:ascii="宋体" w:hAnsi="宋体"/>
                              <w:noProof/>
                              <w:sz w:val="28"/>
                            </w:rPr>
                            <w:t>9</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4" o:spid="_x0000_s1029"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" filled="f" stroked="f">
              <v:path arrowok="t"/>
              <o:lock v:ext="edit" rotation="t"/>
              <v:textbox inset="0,0,0,0">
                <w:txbxContent>
                  <w:p w:rsidR="002055DD" w:rsidRDefault="004A2ECF">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Pr>
                        <w:rFonts w:ascii="宋体" w:hAnsi="宋体"/>
                        <w:noProof/>
                        <w:sz w:val="28"/>
                      </w:rPr>
                      <w:t>9</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CF" w:rsidRDefault="004A2E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ECF">
      <w:pPr>
        <w:spacing w:line="240" w:lineRule="auto"/>
      </w:pPr>
      <w:r>
        <w:separator/>
      </w:r>
    </w:p>
  </w:footnote>
  <w:footnote w:type="continuationSeparator" w:id="0">
    <w:p w:rsidR="00000000" w:rsidRDefault="004A2E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DD" w:rsidRDefault="004A2ECF">
    <w:pPr>
      <w:spacing w:line="1" w:lineRule="atLeast"/>
    </w:pPr>
    <w:r>
      <w:rPr>
        <w:noProof/>
      </w:rPr>
      <mc:AlternateContent>
        <mc:Choice Requires="wps">
          <w:drawing>
            <wp:inline distT="0" distB="0" distL="114300" distR="114300">
              <wp:extent cx="5615940" cy="971550"/>
              <wp:effectExtent l="0" t="0" r="0" b="0"/>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a:effectLst/>
                    </wps:spPr>
                    <wps:txbx>
                      <w:txbxContent>
                        <w:p w:rsidR="002055DD" w:rsidRDefault="002055DD">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1"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9i4dtUAAAAFAQAADwAAAAAAAAABACAAAAAiAAAAZHJzL2Rvd25yZXYu&#10;eG1sUEsBAhQAFAAAAAgAh07iQFfm8IPFAQAAbAMAAA4AAAAAAAAAAQAgAAAAJAEAAGRycy9lMm9E&#10;b2MueG1sUEsFBgAAAAAGAAYAWQEAAFsFAAAAAA==&#10;">
              <v:fill on="f" focussize="0,0"/>
              <v:stroke on="f"/>
              <v:imagedata o:title=""/>
              <o:lock v:ext="edit" rotation="t" aspectratio="f"/>
              <v:textbox inset="0mm,0mm,0mm,0mm">
                <w:txbxContent>
                  <w:p>
                    <w:pPr>
                      <w:spacing w:line="334" w:lineRule="atLeast"/>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DD" w:rsidRDefault="004A2ECF">
    <w:pPr>
      <w:spacing w:line="1" w:lineRule="atLeast"/>
    </w:pPr>
    <w:r>
      <w:rPr>
        <w:noProof/>
      </w:rPr>
      <mc:AlternateContent>
        <mc:Choice Requires="wps">
          <w:drawing>
            <wp:inline distT="0" distB="0" distL="114300" distR="114300">
              <wp:extent cx="5615940" cy="971550"/>
              <wp:effectExtent l="0" t="0" r="0" b="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a:effectLst/>
                    </wps:spPr>
                    <wps:txbx>
                      <w:txbxContent>
                        <w:p w:rsidR="002055DD" w:rsidRDefault="002055DD">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2"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f2Lh21QAAAAUBAAAPAAAAAAAAAAEAIAAAACIAAABkcnMvZG93bnJl&#10;di54bWxQSwECFAAUAAAACACHTuJAMHxhHccBAABsAwAADgAAAAAAAAABACAAAAAkAQAAZHJzL2Uy&#10;b0RvYy54bWxQSwUGAAAAAAYABgBZAQAAXQUAAAAA&#10;">
              <v:fill on="f" focussize="0,0"/>
              <v:stroke on="f"/>
              <v:imagedata o:title=""/>
              <o:lock v:ext="edit" rotation="t" aspectratio="f"/>
              <v:textbox inset="0mm,0mm,0mm,0mm">
                <w:txbxContent>
                  <w:p>
                    <w:pPr>
                      <w:spacing w:line="334" w:lineRule="atLeast"/>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CF" w:rsidRDefault="004A2E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4097" fillcolor="white">
      <v:fill color="white"/>
    </o:shapedefaults>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F0EC2"/>
    <w:rsid w:val="00003866"/>
    <w:rsid w:val="00015668"/>
    <w:rsid w:val="00027CB7"/>
    <w:rsid w:val="000741DE"/>
    <w:rsid w:val="00085614"/>
    <w:rsid w:val="00090562"/>
    <w:rsid w:val="000B4DB0"/>
    <w:rsid w:val="000B5821"/>
    <w:rsid w:val="000E4155"/>
    <w:rsid w:val="00111463"/>
    <w:rsid w:val="00153F73"/>
    <w:rsid w:val="00187CB5"/>
    <w:rsid w:val="001A6C04"/>
    <w:rsid w:val="001F1DE6"/>
    <w:rsid w:val="001F4BF4"/>
    <w:rsid w:val="002006D8"/>
    <w:rsid w:val="002055DD"/>
    <w:rsid w:val="002150A2"/>
    <w:rsid w:val="0023776E"/>
    <w:rsid w:val="002922A3"/>
    <w:rsid w:val="00297250"/>
    <w:rsid w:val="002A08BC"/>
    <w:rsid w:val="002D422F"/>
    <w:rsid w:val="00396074"/>
    <w:rsid w:val="003B3C9A"/>
    <w:rsid w:val="003B47CE"/>
    <w:rsid w:val="003C7EEA"/>
    <w:rsid w:val="00401EDF"/>
    <w:rsid w:val="00415F15"/>
    <w:rsid w:val="004217E2"/>
    <w:rsid w:val="00451BD0"/>
    <w:rsid w:val="00451D03"/>
    <w:rsid w:val="00454F95"/>
    <w:rsid w:val="004811C2"/>
    <w:rsid w:val="00484081"/>
    <w:rsid w:val="004A2ECF"/>
    <w:rsid w:val="004A786C"/>
    <w:rsid w:val="004F4ED4"/>
    <w:rsid w:val="0050224A"/>
    <w:rsid w:val="0051320C"/>
    <w:rsid w:val="005336BD"/>
    <w:rsid w:val="0057746F"/>
    <w:rsid w:val="005C26CA"/>
    <w:rsid w:val="005C5D03"/>
    <w:rsid w:val="005F65CB"/>
    <w:rsid w:val="006210D7"/>
    <w:rsid w:val="00650DE6"/>
    <w:rsid w:val="0065238C"/>
    <w:rsid w:val="00671447"/>
    <w:rsid w:val="0068466F"/>
    <w:rsid w:val="00693719"/>
    <w:rsid w:val="006B0B7C"/>
    <w:rsid w:val="006F2596"/>
    <w:rsid w:val="00701FD8"/>
    <w:rsid w:val="007037E5"/>
    <w:rsid w:val="00706657"/>
    <w:rsid w:val="00733E76"/>
    <w:rsid w:val="00753129"/>
    <w:rsid w:val="00791872"/>
    <w:rsid w:val="007A0A32"/>
    <w:rsid w:val="007E060F"/>
    <w:rsid w:val="007E67A8"/>
    <w:rsid w:val="00802486"/>
    <w:rsid w:val="00861E0C"/>
    <w:rsid w:val="008A1369"/>
    <w:rsid w:val="008A63F3"/>
    <w:rsid w:val="008A6BE8"/>
    <w:rsid w:val="0091609E"/>
    <w:rsid w:val="00943064"/>
    <w:rsid w:val="009545F5"/>
    <w:rsid w:val="009818C9"/>
    <w:rsid w:val="00A319CB"/>
    <w:rsid w:val="00A362C8"/>
    <w:rsid w:val="00A64F5B"/>
    <w:rsid w:val="00A82C62"/>
    <w:rsid w:val="00A83A2F"/>
    <w:rsid w:val="00A97315"/>
    <w:rsid w:val="00AB4F29"/>
    <w:rsid w:val="00AE0FC9"/>
    <w:rsid w:val="00B37C13"/>
    <w:rsid w:val="00B658C5"/>
    <w:rsid w:val="00B86742"/>
    <w:rsid w:val="00BB26E7"/>
    <w:rsid w:val="00BE6F77"/>
    <w:rsid w:val="00C000CA"/>
    <w:rsid w:val="00C00212"/>
    <w:rsid w:val="00C164B5"/>
    <w:rsid w:val="00C45E6F"/>
    <w:rsid w:val="00CC78AF"/>
    <w:rsid w:val="00CD7826"/>
    <w:rsid w:val="00D415D7"/>
    <w:rsid w:val="00D81322"/>
    <w:rsid w:val="00DD36C9"/>
    <w:rsid w:val="00DF16F2"/>
    <w:rsid w:val="00DF7828"/>
    <w:rsid w:val="00E552A7"/>
    <w:rsid w:val="00E702A4"/>
    <w:rsid w:val="00E82A28"/>
    <w:rsid w:val="00EA67EE"/>
    <w:rsid w:val="00EB2439"/>
    <w:rsid w:val="00EB4C1E"/>
    <w:rsid w:val="00EF5233"/>
    <w:rsid w:val="00F133CD"/>
    <w:rsid w:val="00FA1A2A"/>
    <w:rsid w:val="00FB4F51"/>
    <w:rsid w:val="00FF2F61"/>
    <w:rsid w:val="04441799"/>
    <w:rsid w:val="0922319B"/>
    <w:rsid w:val="0CBD5A7E"/>
    <w:rsid w:val="1F0C3983"/>
    <w:rsid w:val="21907BE0"/>
    <w:rsid w:val="21C0794B"/>
    <w:rsid w:val="27EA4B89"/>
    <w:rsid w:val="2BB069B0"/>
    <w:rsid w:val="2E4C42E1"/>
    <w:rsid w:val="33C9356B"/>
    <w:rsid w:val="3D3E6EF2"/>
    <w:rsid w:val="4F6F0EC2"/>
    <w:rsid w:val="63CA3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link w:val="Char"/>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a6">
    <w:name w:val="Normal (Web)"/>
    <w:basedOn w:val="a"/>
    <w:qFormat/>
    <w:pPr>
      <w:widowControl/>
      <w:spacing w:before="100" w:beforeAutospacing="1" w:after="100" w:afterAutospacing="1" w:line="240" w:lineRule="auto"/>
      <w:ind w:left="0" w:firstLine="480"/>
      <w:jc w:val="left"/>
      <w:textAlignment w:val="auto"/>
    </w:pPr>
    <w:rPr>
      <w:rFonts w:ascii="宋体" w:hAnsi="宋体" w:cs="宋体"/>
      <w:sz w:val="24"/>
      <w:szCs w:val="24"/>
    </w:rPr>
  </w:style>
  <w:style w:type="paragraph" w:styleId="a7">
    <w:name w:val="Title"/>
    <w:basedOn w:val="a"/>
    <w:next w:val="a8"/>
    <w:qFormat/>
    <w:pPr>
      <w:spacing w:before="209" w:after="209" w:line="0" w:lineRule="atLeast"/>
      <w:jc w:val="center"/>
    </w:pPr>
    <w:rPr>
      <w:rFonts w:ascii="Arial" w:eastAsia="黑体" w:hAnsi="Arial"/>
      <w:sz w:val="52"/>
    </w:rPr>
  </w:style>
  <w:style w:type="paragraph" w:customStyle="1" w:styleId="a8">
    <w:name w:val="文章附标题"/>
    <w:basedOn w:val="a"/>
    <w:next w:val="1"/>
    <w:qFormat/>
    <w:pPr>
      <w:spacing w:before="104" w:after="104" w:line="0" w:lineRule="atLeast"/>
      <w:jc w:val="center"/>
    </w:pPr>
    <w:rPr>
      <w:sz w:val="36"/>
    </w:rPr>
  </w:style>
  <w:style w:type="paragraph" w:customStyle="1" w:styleId="Char0">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WPSPlain">
    <w:name w:val="WPS Plain"/>
    <w:qFormat/>
  </w:style>
  <w:style w:type="paragraph" w:customStyle="1" w:styleId="a9">
    <w:name w:val="目录标题"/>
    <w:basedOn w:val="a"/>
    <w:next w:val="a"/>
    <w:qFormat/>
    <w:pPr>
      <w:spacing w:before="209" w:after="209" w:line="0" w:lineRule="atLeast"/>
      <w:jc w:val="center"/>
    </w:pPr>
    <w:rPr>
      <w:rFonts w:ascii="Arial" w:eastAsia="黑体" w:hAnsi="Arial"/>
      <w:spacing w:val="209"/>
      <w:sz w:val="52"/>
    </w:rPr>
  </w:style>
  <w:style w:type="character" w:customStyle="1" w:styleId="aa">
    <w:name w:val="超级链接"/>
    <w:qFormat/>
    <w:rPr>
      <w:color w:val="0000FF"/>
      <w:u w:val="single" w:color="0000FF"/>
    </w:rPr>
  </w:style>
  <w:style w:type="character" w:customStyle="1" w:styleId="ab">
    <w:name w:val="链接"/>
    <w:qFormat/>
    <w:rPr>
      <w:color w:val="0000FF"/>
      <w:u w:val="single" w:color="0000FF"/>
    </w:rPr>
  </w:style>
  <w:style w:type="character" w:customStyle="1" w:styleId="Char">
    <w:name w:val="日期 Char"/>
    <w:basedOn w:val="a0"/>
    <w:link w:val="a3"/>
    <w:qFormat/>
  </w:style>
  <w:style w:type="character" w:customStyle="1" w:styleId="black1">
    <w:name w:val="black1"/>
    <w:qFormat/>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link w:val="Char"/>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a6">
    <w:name w:val="Normal (Web)"/>
    <w:basedOn w:val="a"/>
    <w:qFormat/>
    <w:pPr>
      <w:widowControl/>
      <w:spacing w:before="100" w:beforeAutospacing="1" w:after="100" w:afterAutospacing="1" w:line="240" w:lineRule="auto"/>
      <w:ind w:left="0" w:firstLine="480"/>
      <w:jc w:val="left"/>
      <w:textAlignment w:val="auto"/>
    </w:pPr>
    <w:rPr>
      <w:rFonts w:ascii="宋体" w:hAnsi="宋体" w:cs="宋体"/>
      <w:sz w:val="24"/>
      <w:szCs w:val="24"/>
    </w:rPr>
  </w:style>
  <w:style w:type="paragraph" w:styleId="a7">
    <w:name w:val="Title"/>
    <w:basedOn w:val="a"/>
    <w:next w:val="a8"/>
    <w:qFormat/>
    <w:pPr>
      <w:spacing w:before="209" w:after="209" w:line="0" w:lineRule="atLeast"/>
      <w:jc w:val="center"/>
    </w:pPr>
    <w:rPr>
      <w:rFonts w:ascii="Arial" w:eastAsia="黑体" w:hAnsi="Arial"/>
      <w:sz w:val="52"/>
    </w:rPr>
  </w:style>
  <w:style w:type="paragraph" w:customStyle="1" w:styleId="a8">
    <w:name w:val="文章附标题"/>
    <w:basedOn w:val="a"/>
    <w:next w:val="1"/>
    <w:qFormat/>
    <w:pPr>
      <w:spacing w:before="104" w:after="104" w:line="0" w:lineRule="atLeast"/>
      <w:jc w:val="center"/>
    </w:pPr>
    <w:rPr>
      <w:sz w:val="36"/>
    </w:rPr>
  </w:style>
  <w:style w:type="paragraph" w:customStyle="1" w:styleId="Char0">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WPSPlain">
    <w:name w:val="WPS Plain"/>
    <w:qFormat/>
  </w:style>
  <w:style w:type="paragraph" w:customStyle="1" w:styleId="a9">
    <w:name w:val="目录标题"/>
    <w:basedOn w:val="a"/>
    <w:next w:val="a"/>
    <w:qFormat/>
    <w:pPr>
      <w:spacing w:before="209" w:after="209" w:line="0" w:lineRule="atLeast"/>
      <w:jc w:val="center"/>
    </w:pPr>
    <w:rPr>
      <w:rFonts w:ascii="Arial" w:eastAsia="黑体" w:hAnsi="Arial"/>
      <w:spacing w:val="209"/>
      <w:sz w:val="52"/>
    </w:rPr>
  </w:style>
  <w:style w:type="character" w:customStyle="1" w:styleId="aa">
    <w:name w:val="超级链接"/>
    <w:qFormat/>
    <w:rPr>
      <w:color w:val="0000FF"/>
      <w:u w:val="single" w:color="0000FF"/>
    </w:rPr>
  </w:style>
  <w:style w:type="character" w:customStyle="1" w:styleId="ab">
    <w:name w:val="链接"/>
    <w:qFormat/>
    <w:rPr>
      <w:color w:val="0000FF"/>
      <w:u w:val="single" w:color="0000FF"/>
    </w:rPr>
  </w:style>
  <w:style w:type="character" w:customStyle="1" w:styleId="Char">
    <w:name w:val="日期 Char"/>
    <w:basedOn w:val="a0"/>
    <w:link w:val="a3"/>
    <w:qFormat/>
  </w:style>
  <w:style w:type="character" w:customStyle="1" w:styleId="black1">
    <w:name w:val="black1"/>
    <w:qFormat/>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91;&#20214;\2019&#24180;&#25991;&#20214;&#65288;&#25945;&#32946;&#20307;&#32946;&#23616;&#65289;\&#30707;&#25945;&#20307;&#21150;\&#30707;&#25945;&#20307;&#2115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石教体办</Template>
  <TotalTime>8</TotalTime>
  <Pages>10</Pages>
  <Words>4328</Words>
  <Characters>276</Characters>
  <Application>Microsoft Office Word</Application>
  <DocSecurity>0</DocSecurity>
  <Lines>2</Lines>
  <Paragraphs>9</Paragraphs>
  <ScaleCrop>false</ScaleCrop>
  <Company>Microsoft</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石林彝族自治县教育局办公室文件</dc:title>
  <dc:creator>Administrator</dc:creator>
  <cp:lastModifiedBy>DELL</cp:lastModifiedBy>
  <cp:revision>9</cp:revision>
  <cp:lastPrinted>2019-05-08T02:03:00Z</cp:lastPrinted>
  <dcterms:created xsi:type="dcterms:W3CDTF">2019-05-08T01:53:00Z</dcterms:created>
  <dcterms:modified xsi:type="dcterms:W3CDTF">2020-12-08T03:50:00Z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